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16173" w:type="dxa"/>
        <w:jc w:val="center"/>
        <w:tblBorders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"/>
        <w:gridCol w:w="5115"/>
        <w:gridCol w:w="5115"/>
        <w:gridCol w:w="2707"/>
        <w:gridCol w:w="2503"/>
      </w:tblGrid>
      <w:tr w:rsidR="009D6A70" w:rsidTr="003117CA">
        <w:trPr>
          <w:cantSplit/>
          <w:tblHeader/>
          <w:jc w:val="center"/>
        </w:trPr>
        <w:tc>
          <w:tcPr>
            <w:tcW w:w="7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6A70" w:rsidRPr="009D6A70" w:rsidRDefault="009D6A70" w:rsidP="00313C36">
            <w:pPr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 w:rsidRPr="009D6A70">
              <w:rPr>
                <w:rFonts w:cs="Tit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5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6A70" w:rsidRPr="009D6A70" w:rsidRDefault="009D6A70" w:rsidP="00313C36">
            <w:pPr>
              <w:jc w:val="center"/>
              <w:rPr>
                <w:rFonts w:cs="Titr"/>
                <w:b/>
                <w:bCs/>
                <w:sz w:val="20"/>
                <w:szCs w:val="20"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نقاط ضعف و اثرات ناشي از آن</w:t>
            </w:r>
          </w:p>
        </w:tc>
        <w:tc>
          <w:tcPr>
            <w:tcW w:w="5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31AB" w:rsidRPr="009D6A70" w:rsidRDefault="000231AB" w:rsidP="00313C36">
            <w:pPr>
              <w:jc w:val="center"/>
              <w:rPr>
                <w:rFonts w:cs="Titr"/>
                <w:b/>
                <w:bCs/>
                <w:sz w:val="20"/>
                <w:szCs w:val="20"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پیشنهادهای اصلاحی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6A70" w:rsidRDefault="009D6A70" w:rsidP="00313C36">
            <w:pPr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 xml:space="preserve">نظرات مديريت </w:t>
            </w:r>
            <w:r w:rsidR="008E3D65">
              <w:rPr>
                <w:rFonts w:cs="Titr" w:hint="cs"/>
                <w:b/>
                <w:bCs/>
                <w:sz w:val="20"/>
                <w:szCs w:val="20"/>
                <w:rtl/>
              </w:rPr>
              <w:t>شرکت</w:t>
            </w:r>
          </w:p>
          <w:p w:rsidR="009D6A70" w:rsidRPr="009D6A70" w:rsidRDefault="009D6A70" w:rsidP="00313C36">
            <w:pPr>
              <w:jc w:val="center"/>
              <w:rPr>
                <w:rFonts w:cs="Titr"/>
                <w:b/>
                <w:bCs/>
                <w:sz w:val="20"/>
                <w:szCs w:val="20"/>
              </w:rPr>
            </w:pPr>
            <w:r w:rsidRPr="00055031">
              <w:rPr>
                <w:rFonts w:cs="Titr" w:hint="cs"/>
                <w:b/>
                <w:bCs/>
                <w:sz w:val="16"/>
                <w:szCs w:val="16"/>
                <w:rtl/>
              </w:rPr>
              <w:t>(شامل اقداماتي كه در نظر است انجام گيرد)</w:t>
            </w:r>
          </w:p>
        </w:tc>
        <w:tc>
          <w:tcPr>
            <w:tcW w:w="25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6A70" w:rsidRPr="009D6A70" w:rsidRDefault="009D6A70" w:rsidP="00313C36">
            <w:pPr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 w:rsidRPr="009D6A70">
              <w:rPr>
                <w:rFonts w:cs="Titr" w:hint="cs"/>
                <w:b/>
                <w:bCs/>
                <w:sz w:val="20"/>
                <w:szCs w:val="20"/>
                <w:rtl/>
              </w:rPr>
              <w:t>نظرات حسابرسان</w:t>
            </w:r>
          </w:p>
          <w:p w:rsidR="009D6A70" w:rsidRPr="009D6A70" w:rsidRDefault="009D6A70" w:rsidP="00313C36">
            <w:pPr>
              <w:jc w:val="center"/>
              <w:rPr>
                <w:rFonts w:cs="Titr"/>
                <w:b/>
                <w:bCs/>
                <w:sz w:val="20"/>
                <w:szCs w:val="20"/>
              </w:rPr>
            </w:pPr>
            <w:r w:rsidRPr="009D6A70">
              <w:rPr>
                <w:rFonts w:cs="Titr" w:hint="cs"/>
                <w:b/>
                <w:bCs/>
                <w:sz w:val="20"/>
                <w:szCs w:val="20"/>
                <w:rtl/>
              </w:rPr>
              <w:t xml:space="preserve">نسبت به اقدامات </w:t>
            </w:r>
            <w:r w:rsidR="00BA57EF">
              <w:rPr>
                <w:rFonts w:cs="Titr" w:hint="cs"/>
                <w:b/>
                <w:bCs/>
                <w:sz w:val="20"/>
                <w:szCs w:val="20"/>
                <w:rtl/>
              </w:rPr>
              <w:t>مدیریت</w:t>
            </w:r>
          </w:p>
        </w:tc>
      </w:tr>
      <w:tr w:rsidR="00CF2FEE" w:rsidRPr="00013CA9" w:rsidTr="003117CA">
        <w:trPr>
          <w:cantSplit/>
          <w:jc w:val="center"/>
        </w:trPr>
        <w:tc>
          <w:tcPr>
            <w:tcW w:w="733" w:type="dxa"/>
            <w:tcBorders>
              <w:top w:val="single" w:sz="4" w:space="0" w:color="auto"/>
            </w:tcBorders>
          </w:tcPr>
          <w:p w:rsidR="00CF2FEE" w:rsidRPr="004440A4" w:rsidRDefault="009F1989" w:rsidP="00567F76">
            <w:pPr>
              <w:spacing w:before="120" w:after="120" w:line="300" w:lineRule="exact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5115" w:type="dxa"/>
            <w:tcBorders>
              <w:top w:val="single" w:sz="4" w:space="0" w:color="auto"/>
            </w:tcBorders>
          </w:tcPr>
          <w:p w:rsidR="00CF2FEE" w:rsidRPr="002B6C30" w:rsidRDefault="009F1989" w:rsidP="00567F76">
            <w:pPr>
              <w:spacing w:before="120" w:after="120" w:line="300" w:lineRule="exact"/>
              <w:jc w:val="lowKashida"/>
              <w:rPr>
                <w:rFonts w:cs="Nazanin"/>
                <w:b/>
                <w:bCs/>
                <w:sz w:val="24"/>
                <w:szCs w:val="24"/>
                <w:u w:val="single"/>
                <w:rtl/>
              </w:rPr>
            </w:pPr>
            <w:r w:rsidRPr="002B6C30">
              <w:rPr>
                <w:rFonts w:cs="Nazanin" w:hint="cs"/>
                <w:b/>
                <w:bCs/>
                <w:sz w:val="24"/>
                <w:szCs w:val="24"/>
                <w:u w:val="single"/>
                <w:rtl/>
              </w:rPr>
              <w:t>سازمان و مدیریت</w:t>
            </w:r>
            <w:bookmarkStart w:id="0" w:name="_GoBack"/>
            <w:bookmarkEnd w:id="0"/>
          </w:p>
        </w:tc>
        <w:tc>
          <w:tcPr>
            <w:tcW w:w="5115" w:type="dxa"/>
            <w:tcBorders>
              <w:top w:val="single" w:sz="4" w:space="0" w:color="auto"/>
            </w:tcBorders>
          </w:tcPr>
          <w:p w:rsidR="00CF2FEE" w:rsidRPr="000231AB" w:rsidRDefault="00CF2FEE" w:rsidP="00567F76">
            <w:pPr>
              <w:spacing w:before="120" w:after="120" w:line="300" w:lineRule="exact"/>
              <w:ind w:firstLine="7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707" w:type="dxa"/>
            <w:tcBorders>
              <w:top w:val="single" w:sz="4" w:space="0" w:color="auto"/>
            </w:tcBorders>
          </w:tcPr>
          <w:p w:rsidR="00CF2FEE" w:rsidRPr="00013CA9" w:rsidRDefault="00CF2FEE" w:rsidP="00567F76">
            <w:pPr>
              <w:spacing w:before="120" w:after="120" w:line="300" w:lineRule="exact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single" w:sz="4" w:space="0" w:color="auto"/>
            </w:tcBorders>
          </w:tcPr>
          <w:p w:rsidR="00CF2FEE" w:rsidRPr="00013CA9" w:rsidRDefault="00CF2FEE" w:rsidP="00567F76">
            <w:pPr>
              <w:spacing w:before="120" w:after="120" w:line="300" w:lineRule="exact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9F1989" w:rsidRPr="00013CA9" w:rsidTr="003117CA">
        <w:trPr>
          <w:cantSplit/>
          <w:jc w:val="center"/>
        </w:trPr>
        <w:tc>
          <w:tcPr>
            <w:tcW w:w="733" w:type="dxa"/>
          </w:tcPr>
          <w:p w:rsidR="009F1989" w:rsidRPr="004440A4" w:rsidRDefault="000A2AA2" w:rsidP="00567F76">
            <w:pPr>
              <w:spacing w:before="120" w:after="120" w:line="300" w:lineRule="exact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1</w:t>
            </w:r>
            <w:r w:rsidR="009F1989">
              <w:rPr>
                <w:rFonts w:cs="Titr" w:hint="cs"/>
                <w:b/>
                <w:bCs/>
                <w:sz w:val="20"/>
                <w:szCs w:val="20"/>
                <w:rtl/>
              </w:rPr>
              <w:t>-1</w:t>
            </w:r>
          </w:p>
        </w:tc>
        <w:tc>
          <w:tcPr>
            <w:tcW w:w="5115" w:type="dxa"/>
          </w:tcPr>
          <w:p w:rsidR="009F1989" w:rsidRPr="00393C4C" w:rsidRDefault="009F1989" w:rsidP="002F50CA">
            <w:pPr>
              <w:spacing w:before="120" w:after="120" w:line="30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مواردی که در نامه مدیریت سال 1393 به عنوان نقاط ضعف کنترل‌های داخلی مطرح گردیده لیکن در سال جاری اقدامی جهت رفع آن‌ها از طرف شرکت به</w:t>
            </w:r>
            <w:r w:rsidRPr="00393C4C">
              <w:rPr>
                <w:rFonts w:cs="Times New Roman" w:hint="cs"/>
                <w:sz w:val="24"/>
                <w:szCs w:val="24"/>
                <w:rtl/>
              </w:rPr>
              <w:t> 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>عمل نیامده به</w:t>
            </w:r>
            <w:r w:rsidRPr="00393C4C">
              <w:rPr>
                <w:rFonts w:cs="Times New Roman" w:hint="cs"/>
                <w:sz w:val="24"/>
                <w:szCs w:val="24"/>
                <w:rtl/>
              </w:rPr>
              <w:t> 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>شرح بندهای</w:t>
            </w:r>
            <w:r w:rsidR="002F50CA">
              <w:rPr>
                <w:rFonts w:cs="Nazanin" w:hint="cs"/>
                <w:sz w:val="24"/>
                <w:szCs w:val="24"/>
                <w:rtl/>
              </w:rPr>
              <w:t>2-1، 3-1، 1-2، 7-3، 2-4، 1-5 و 1-7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 xml:space="preserve"> مندرج در این گزارش می‌باشد.</w:t>
            </w:r>
          </w:p>
        </w:tc>
        <w:tc>
          <w:tcPr>
            <w:tcW w:w="5115" w:type="dxa"/>
          </w:tcPr>
          <w:p w:rsidR="009F1989" w:rsidRPr="00393C4C" w:rsidRDefault="009F1989" w:rsidP="00567F76">
            <w:pPr>
              <w:spacing w:before="120" w:after="120" w:line="30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توصیه می‌گردد اقدامات مؤثری جهت رفع موارد مطروحه به</w:t>
            </w:r>
            <w:r w:rsidRPr="00393C4C">
              <w:rPr>
                <w:rFonts w:cs="Times New Roman" w:hint="cs"/>
                <w:sz w:val="24"/>
                <w:szCs w:val="24"/>
                <w:rtl/>
              </w:rPr>
              <w:t> 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>عمل آورده و در</w:t>
            </w:r>
            <w:r w:rsidRPr="00393C4C">
              <w:rPr>
                <w:rFonts w:cs="Times New Roman" w:hint="cs"/>
                <w:sz w:val="24"/>
                <w:szCs w:val="24"/>
                <w:rtl/>
              </w:rPr>
              <w:t> 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>صورت عدم امکان اجراء پاسخ قانع کننده ارائه گردد.</w:t>
            </w:r>
          </w:p>
        </w:tc>
        <w:tc>
          <w:tcPr>
            <w:tcW w:w="2707" w:type="dxa"/>
          </w:tcPr>
          <w:p w:rsidR="009F1989" w:rsidRPr="00013CA9" w:rsidRDefault="009F1989" w:rsidP="00567F76">
            <w:pPr>
              <w:spacing w:before="120" w:after="120" w:line="300" w:lineRule="exact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</w:tcPr>
          <w:p w:rsidR="009F1989" w:rsidRPr="00013CA9" w:rsidRDefault="009F1989" w:rsidP="00567F76">
            <w:pPr>
              <w:spacing w:before="120" w:after="120" w:line="300" w:lineRule="exact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44726C" w:rsidRPr="00013CA9" w:rsidTr="003117CA">
        <w:trPr>
          <w:cantSplit/>
          <w:jc w:val="center"/>
        </w:trPr>
        <w:tc>
          <w:tcPr>
            <w:tcW w:w="733" w:type="dxa"/>
          </w:tcPr>
          <w:p w:rsidR="0044726C" w:rsidRPr="004440A4" w:rsidRDefault="000A2AA2" w:rsidP="00567F76">
            <w:pPr>
              <w:spacing w:before="120" w:after="120" w:line="300" w:lineRule="exact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2</w:t>
            </w:r>
            <w:r w:rsidR="009F1989">
              <w:rPr>
                <w:rFonts w:cs="Titr" w:hint="cs"/>
                <w:b/>
                <w:bCs/>
                <w:sz w:val="20"/>
                <w:szCs w:val="20"/>
                <w:rtl/>
              </w:rPr>
              <w:t>-1</w:t>
            </w:r>
          </w:p>
        </w:tc>
        <w:tc>
          <w:tcPr>
            <w:tcW w:w="5115" w:type="dxa"/>
          </w:tcPr>
          <w:p w:rsidR="0044726C" w:rsidRPr="00393C4C" w:rsidRDefault="009F1989" w:rsidP="00567F76">
            <w:pPr>
              <w:spacing w:before="120" w:after="120" w:line="30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پی‌گیری نتایج حاصل از اقدامات انجام شده در ارتباط با مصوبات هیئت‌مدیره شرکت به</w:t>
            </w:r>
            <w:r w:rsidRPr="00393C4C">
              <w:rPr>
                <w:rFonts w:cs="Times New Roman" w:hint="cs"/>
                <w:sz w:val="24"/>
                <w:szCs w:val="24"/>
                <w:rtl/>
              </w:rPr>
              <w:t> 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>صورت مکتوب تنظیم نمی‌گردد.</w:t>
            </w:r>
          </w:p>
        </w:tc>
        <w:tc>
          <w:tcPr>
            <w:tcW w:w="5115" w:type="dxa"/>
          </w:tcPr>
          <w:p w:rsidR="0044726C" w:rsidRPr="00393C4C" w:rsidRDefault="009F1989" w:rsidP="00C77D86">
            <w:pPr>
              <w:spacing w:before="120" w:after="120" w:line="30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پیشنهاد می‌شود بر</w:t>
            </w:r>
            <w:r w:rsidRPr="00393C4C">
              <w:rPr>
                <w:rFonts w:cs="Times New Roman" w:hint="cs"/>
                <w:sz w:val="24"/>
                <w:szCs w:val="24"/>
                <w:rtl/>
              </w:rPr>
              <w:t> 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>اساس دستورالعمل خاصی فرد یا افرادی برای پی‌گیری مصوبات مذکور تعیین و گزارشات لازم به</w:t>
            </w:r>
            <w:r w:rsidRPr="00393C4C">
              <w:rPr>
                <w:rFonts w:cs="Times New Roman" w:hint="cs"/>
                <w:sz w:val="24"/>
                <w:szCs w:val="24"/>
                <w:rtl/>
              </w:rPr>
              <w:t> 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>موقع تهیه و مورد بررسی مقام مسئولی واقع شود.</w:t>
            </w:r>
          </w:p>
        </w:tc>
        <w:tc>
          <w:tcPr>
            <w:tcW w:w="2707" w:type="dxa"/>
          </w:tcPr>
          <w:p w:rsidR="0044726C" w:rsidRPr="00013CA9" w:rsidRDefault="0044726C" w:rsidP="00567F76">
            <w:pPr>
              <w:spacing w:before="120" w:after="120" w:line="300" w:lineRule="exact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</w:tcPr>
          <w:p w:rsidR="0044726C" w:rsidRPr="00013CA9" w:rsidRDefault="0044726C" w:rsidP="00567F76">
            <w:pPr>
              <w:spacing w:before="120" w:after="120" w:line="300" w:lineRule="exact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9F1989" w:rsidRPr="00013CA9" w:rsidTr="003117CA">
        <w:trPr>
          <w:cantSplit/>
          <w:jc w:val="center"/>
        </w:trPr>
        <w:tc>
          <w:tcPr>
            <w:tcW w:w="733" w:type="dxa"/>
          </w:tcPr>
          <w:p w:rsidR="009F1989" w:rsidRPr="00986CA4" w:rsidRDefault="000A2AA2" w:rsidP="00567F76">
            <w:pPr>
              <w:spacing w:before="120" w:after="120" w:line="300" w:lineRule="exact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3</w:t>
            </w:r>
            <w:r w:rsidR="009F1989" w:rsidRPr="00986CA4">
              <w:rPr>
                <w:rFonts w:cs="Titr" w:hint="cs"/>
                <w:b/>
                <w:bCs/>
                <w:sz w:val="20"/>
                <w:szCs w:val="20"/>
                <w:rtl/>
              </w:rPr>
              <w:t>-1</w:t>
            </w:r>
          </w:p>
        </w:tc>
        <w:tc>
          <w:tcPr>
            <w:tcW w:w="5115" w:type="dxa"/>
          </w:tcPr>
          <w:p w:rsidR="009F1989" w:rsidRPr="00393C4C" w:rsidRDefault="009F1989" w:rsidP="00567F76">
            <w:pPr>
              <w:spacing w:before="120" w:after="120" w:line="30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استانداردهای لازم برای تصدی هر شغل شامل میزان صلاحیت علمی، تجربه، مهارت و پایبندی به ارزشهای اخلاقی تعریف نشده و در خصوص استخدام کارکنان شواهدی مبنی بر بکارگیری روشی برای احراز صلاحیت</w:t>
            </w:r>
            <w:r w:rsidRPr="00393C4C">
              <w:rPr>
                <w:rFonts w:cs="Nazanin" w:hint="eastAsia"/>
                <w:sz w:val="24"/>
                <w:szCs w:val="24"/>
                <w:rtl/>
              </w:rPr>
              <w:t>‌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>های لازم، مشاهده نگریده است.</w:t>
            </w:r>
          </w:p>
        </w:tc>
        <w:tc>
          <w:tcPr>
            <w:tcW w:w="5115" w:type="dxa"/>
          </w:tcPr>
          <w:p w:rsidR="009F1989" w:rsidRPr="00393C4C" w:rsidRDefault="00C77D86" w:rsidP="00567F76">
            <w:pPr>
              <w:pStyle w:val="a0"/>
              <w:spacing w:before="120" w:after="120" w:line="300" w:lineRule="exact"/>
              <w:rPr>
                <w:rFonts w:eastAsiaTheme="minorHAnsi" w:cs="Nazanin"/>
                <w:szCs w:val="24"/>
                <w:rtl/>
              </w:rPr>
            </w:pPr>
            <w:r>
              <w:rPr>
                <w:rFonts w:eastAsiaTheme="minorHAnsi" w:cs="Nazanin" w:hint="cs"/>
                <w:szCs w:val="24"/>
                <w:rtl/>
              </w:rPr>
              <w:t xml:space="preserve">ضروری است </w:t>
            </w:r>
            <w:r w:rsidR="009F1989" w:rsidRPr="00393C4C">
              <w:rPr>
                <w:rFonts w:eastAsiaTheme="minorHAnsi" w:cs="Nazanin" w:hint="cs"/>
                <w:szCs w:val="24"/>
                <w:rtl/>
              </w:rPr>
              <w:t>استانداردها و صلاحیت</w:t>
            </w:r>
            <w:r w:rsidR="009F1989" w:rsidRPr="00393C4C">
              <w:rPr>
                <w:rFonts w:eastAsiaTheme="minorHAnsi" w:cs="Nazanin" w:hint="eastAsia"/>
                <w:szCs w:val="24"/>
                <w:rtl/>
              </w:rPr>
              <w:t>‌</w:t>
            </w:r>
            <w:r w:rsidR="009F1989" w:rsidRPr="00393C4C">
              <w:rPr>
                <w:rFonts w:eastAsiaTheme="minorHAnsi" w:cs="Nazanin" w:hint="cs"/>
                <w:szCs w:val="24"/>
                <w:rtl/>
              </w:rPr>
              <w:t>های لازم برای هر شغل تعریف شود و از طریق روشهایی مناسبی مانند مصاحبه، صلاحیت</w:t>
            </w:r>
            <w:r w:rsidR="009F1989" w:rsidRPr="00393C4C">
              <w:rPr>
                <w:rFonts w:eastAsiaTheme="minorHAnsi" w:cs="Nazanin" w:hint="eastAsia"/>
                <w:szCs w:val="24"/>
                <w:rtl/>
              </w:rPr>
              <w:t>‌</w:t>
            </w:r>
            <w:r w:rsidR="009F1989" w:rsidRPr="00393C4C">
              <w:rPr>
                <w:rFonts w:eastAsiaTheme="minorHAnsi" w:cs="Nazanin" w:hint="cs"/>
                <w:szCs w:val="24"/>
                <w:rtl/>
              </w:rPr>
              <w:t>ها احراز و مستند شود.</w:t>
            </w:r>
          </w:p>
        </w:tc>
        <w:tc>
          <w:tcPr>
            <w:tcW w:w="2707" w:type="dxa"/>
          </w:tcPr>
          <w:p w:rsidR="009F1989" w:rsidRPr="00013CA9" w:rsidRDefault="009F1989" w:rsidP="00567F76">
            <w:pPr>
              <w:spacing w:before="120" w:after="120" w:line="300" w:lineRule="exact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</w:tcPr>
          <w:p w:rsidR="009F1989" w:rsidRPr="00013CA9" w:rsidRDefault="009F1989" w:rsidP="00567F76">
            <w:pPr>
              <w:spacing w:before="120" w:after="120" w:line="300" w:lineRule="exact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162FC3" w:rsidRPr="00013CA9" w:rsidTr="003117CA">
        <w:trPr>
          <w:cantSplit/>
          <w:trHeight w:val="2781"/>
          <w:jc w:val="center"/>
        </w:trPr>
        <w:tc>
          <w:tcPr>
            <w:tcW w:w="733" w:type="dxa"/>
          </w:tcPr>
          <w:p w:rsidR="00162FC3" w:rsidRPr="004440A4" w:rsidRDefault="000A2AA2" w:rsidP="00567F76">
            <w:pPr>
              <w:spacing w:before="120" w:after="120" w:line="300" w:lineRule="exact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4</w:t>
            </w:r>
            <w:r w:rsidR="00162FC3">
              <w:rPr>
                <w:rFonts w:cs="Titr" w:hint="cs"/>
                <w:b/>
                <w:bCs/>
                <w:sz w:val="20"/>
                <w:szCs w:val="20"/>
                <w:rtl/>
              </w:rPr>
              <w:t>-1</w:t>
            </w:r>
          </w:p>
        </w:tc>
        <w:tc>
          <w:tcPr>
            <w:tcW w:w="5115" w:type="dxa"/>
          </w:tcPr>
          <w:p w:rsidR="00162FC3" w:rsidRPr="00393C4C" w:rsidRDefault="00162FC3" w:rsidP="00567F76">
            <w:pPr>
              <w:spacing w:before="120" w:after="120" w:line="30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علیرغم وجود واحد حسابرسی داخلی در شرکت، حدود وظایف و مسئولیت‌های این واحدبطور مشخص و کامل تعیین نگردیده و فعالیت‌های این واحد در حد اهداف مورد انتظار از واحد مزبور نمی‌باشد.</w:t>
            </w:r>
          </w:p>
        </w:tc>
        <w:tc>
          <w:tcPr>
            <w:tcW w:w="5115" w:type="dxa"/>
          </w:tcPr>
          <w:p w:rsidR="00162FC3" w:rsidRPr="00393C4C" w:rsidRDefault="00DA6CA8" w:rsidP="00567F76">
            <w:pPr>
              <w:spacing w:before="120" w:after="120" w:line="30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ضروریست حسابرسی داخلی در ارتباط با وظایف ذیل از قبیل</w:t>
            </w:r>
            <w:r w:rsidR="00162FC3" w:rsidRPr="00393C4C">
              <w:rPr>
                <w:rFonts w:cs="Nazanin" w:hint="cs"/>
                <w:sz w:val="24"/>
                <w:szCs w:val="24"/>
                <w:rtl/>
              </w:rPr>
              <w:t xml:space="preserve"> نظارت وکنترل مستمر بر اجرای سیستم کنترلهای داخلی، ارائه پیشنهادات برای افزایش کارایی و اثر بخشی و کاهش هزینه‌های عملیات و پیگیری و اجرای مصوبات دستورالعمل‌ها‌ </w:t>
            </w:r>
            <w:r w:rsidR="00F8160C" w:rsidRPr="00393C4C">
              <w:rPr>
                <w:rFonts w:cs="Nazanin" w:hint="cs"/>
                <w:sz w:val="24"/>
                <w:szCs w:val="24"/>
                <w:rtl/>
              </w:rPr>
              <w:t xml:space="preserve">و </w:t>
            </w:r>
            <w:r w:rsidR="00162FC3" w:rsidRPr="00393C4C">
              <w:rPr>
                <w:rFonts w:cs="Nazanin" w:hint="cs"/>
                <w:sz w:val="24"/>
                <w:szCs w:val="24"/>
                <w:rtl/>
              </w:rPr>
              <w:t>سیاست‌های مدیریت و رعایت قوانین و مقررات</w:t>
            </w:r>
            <w:r w:rsidR="00F8160C" w:rsidRPr="00393C4C">
              <w:rPr>
                <w:rFonts w:cs="Nazanin" w:hint="cs"/>
                <w:sz w:val="24"/>
                <w:szCs w:val="24"/>
                <w:rtl/>
              </w:rPr>
              <w:t>،</w:t>
            </w:r>
            <w:r w:rsidR="00162FC3" w:rsidRPr="00393C4C">
              <w:rPr>
                <w:rFonts w:cs="Nazanin" w:hint="cs"/>
                <w:sz w:val="24"/>
                <w:szCs w:val="24"/>
                <w:rtl/>
              </w:rPr>
              <w:t xml:space="preserve"> همچنین اطمینان از حسن اجرای امور و تهیه گزارش از موارد عدم رعایت و اقدام به موقع جهت رفع نقاط ضعف و تهیه و ارائه گزارشات داخلی جهت کمک به تصمیم‌گیری‌ها به مدیریت و هیئت‌مدیره اقدام نماید.</w:t>
            </w:r>
          </w:p>
        </w:tc>
        <w:tc>
          <w:tcPr>
            <w:tcW w:w="2707" w:type="dxa"/>
          </w:tcPr>
          <w:p w:rsidR="00162FC3" w:rsidRPr="00013CA9" w:rsidRDefault="00162FC3" w:rsidP="00567F76">
            <w:pPr>
              <w:spacing w:before="120" w:after="120" w:line="30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</w:tcPr>
          <w:p w:rsidR="00162FC3" w:rsidRPr="00013CA9" w:rsidRDefault="00162FC3" w:rsidP="00567F76">
            <w:pPr>
              <w:spacing w:before="120" w:after="120" w:line="30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162FC3" w:rsidRPr="00013CA9" w:rsidTr="00393C4C">
        <w:trPr>
          <w:cantSplit/>
          <w:jc w:val="center"/>
        </w:trPr>
        <w:tc>
          <w:tcPr>
            <w:tcW w:w="733" w:type="dxa"/>
            <w:tcBorders>
              <w:bottom w:val="nil"/>
            </w:tcBorders>
          </w:tcPr>
          <w:p w:rsidR="00162FC3" w:rsidRPr="004440A4" w:rsidRDefault="000A2AA2" w:rsidP="00313C36">
            <w:pPr>
              <w:spacing w:before="120" w:after="120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lastRenderedPageBreak/>
              <w:t>5</w:t>
            </w:r>
            <w:r w:rsidR="00162FC3">
              <w:rPr>
                <w:rFonts w:cs="Titr" w:hint="cs"/>
                <w:b/>
                <w:bCs/>
                <w:sz w:val="20"/>
                <w:szCs w:val="20"/>
                <w:rtl/>
              </w:rPr>
              <w:t>-1</w:t>
            </w:r>
          </w:p>
        </w:tc>
        <w:tc>
          <w:tcPr>
            <w:tcW w:w="5115" w:type="dxa"/>
            <w:tcBorders>
              <w:bottom w:val="nil"/>
            </w:tcBorders>
          </w:tcPr>
          <w:p w:rsidR="00162FC3" w:rsidRPr="00393C4C" w:rsidRDefault="00DA6CA8" w:rsidP="00C77D86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مقایسه</w:t>
            </w:r>
            <w:r w:rsidR="00162FC3" w:rsidRPr="00393C4C">
              <w:rPr>
                <w:rFonts w:cs="Nazanin" w:hint="cs"/>
                <w:sz w:val="24"/>
                <w:szCs w:val="24"/>
                <w:rtl/>
              </w:rPr>
              <w:t xml:space="preserve"> عملکرد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 xml:space="preserve"> واقعی سال مورد رسیدگی</w:t>
            </w:r>
            <w:r w:rsidR="00162FC3" w:rsidRPr="00393C4C">
              <w:rPr>
                <w:rFonts w:cs="Nazanin" w:hint="cs"/>
                <w:sz w:val="24"/>
                <w:szCs w:val="24"/>
                <w:rtl/>
              </w:rPr>
              <w:t xml:space="preserve"> با بودجه مصوب و تجزیه تحلیل انحرافات 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>آن</w:t>
            </w:r>
            <w:r w:rsidR="00162FC3" w:rsidRPr="00393C4C">
              <w:rPr>
                <w:rFonts w:cs="Nazanin" w:hint="cs"/>
                <w:sz w:val="24"/>
                <w:szCs w:val="24"/>
                <w:rtl/>
              </w:rPr>
              <w:t xml:space="preserve"> بطور کامل انجام 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>نشده و</w:t>
            </w:r>
            <w:r w:rsidR="00162FC3" w:rsidRPr="00393C4C">
              <w:rPr>
                <w:rFonts w:cs="Nazanin" w:hint="cs"/>
                <w:sz w:val="24"/>
                <w:szCs w:val="24"/>
                <w:rtl/>
              </w:rPr>
              <w:t xml:space="preserve"> درخصوص توجیه علل مغایرات عملکرد واقعی با بودجه مصوب سال مورد رسیدگی</w:t>
            </w:r>
            <w:r w:rsidR="00F8160C" w:rsidRPr="00393C4C">
              <w:rPr>
                <w:rFonts w:cs="Nazanin" w:hint="cs"/>
                <w:sz w:val="24"/>
                <w:szCs w:val="24"/>
                <w:rtl/>
              </w:rPr>
              <w:t xml:space="preserve"> به مبلغ 011ر148 میلیون‌ ریال انحراف نامساعد</w:t>
            </w:r>
            <w:r w:rsidR="00162FC3" w:rsidRPr="00393C4C">
              <w:rPr>
                <w:rFonts w:cs="Nazanin" w:hint="cs"/>
                <w:sz w:val="24"/>
                <w:szCs w:val="24"/>
                <w:rtl/>
              </w:rPr>
              <w:t xml:space="preserve"> توضیحی ارائه نشده است.</w:t>
            </w:r>
          </w:p>
        </w:tc>
        <w:tc>
          <w:tcPr>
            <w:tcW w:w="5115" w:type="dxa"/>
            <w:tcBorders>
              <w:bottom w:val="nil"/>
            </w:tcBorders>
          </w:tcPr>
          <w:p w:rsidR="00162FC3" w:rsidRPr="00393C4C" w:rsidRDefault="00162FC3" w:rsidP="00313C36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توصیه می‌شود در فواصل زمانی معین خصوصاً در پایان سال</w:t>
            </w:r>
            <w:r w:rsidR="00C77D86">
              <w:rPr>
                <w:rFonts w:cs="Nazanin" w:hint="cs"/>
                <w:sz w:val="24"/>
                <w:szCs w:val="24"/>
                <w:rtl/>
              </w:rPr>
              <w:t>،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 xml:space="preserve"> عملکرد واقعی با بودجه مصوب مقایسه و انحرافات مورد تجزیه و تحلیل قرار گرفته و نسبت به رفع آنها اقدام گردد.</w:t>
            </w:r>
          </w:p>
        </w:tc>
        <w:tc>
          <w:tcPr>
            <w:tcW w:w="2707" w:type="dxa"/>
            <w:tcBorders>
              <w:bottom w:val="nil"/>
            </w:tcBorders>
          </w:tcPr>
          <w:p w:rsidR="00162FC3" w:rsidRPr="00013CA9" w:rsidRDefault="00162FC3" w:rsidP="00313C36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bottom w:val="nil"/>
            </w:tcBorders>
          </w:tcPr>
          <w:p w:rsidR="00162FC3" w:rsidRPr="00013CA9" w:rsidRDefault="00162FC3" w:rsidP="00313C36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162FC3" w:rsidRPr="00393C4C" w:rsidTr="00393C4C">
        <w:trPr>
          <w:cantSplit/>
          <w:jc w:val="center"/>
        </w:trPr>
        <w:tc>
          <w:tcPr>
            <w:tcW w:w="733" w:type="dxa"/>
            <w:tcBorders>
              <w:top w:val="nil"/>
              <w:bottom w:val="nil"/>
            </w:tcBorders>
          </w:tcPr>
          <w:p w:rsidR="00162FC3" w:rsidRPr="00393C4C" w:rsidRDefault="00162FC3" w:rsidP="00313C36">
            <w:pPr>
              <w:spacing w:before="120" w:after="120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15" w:type="dxa"/>
            <w:tcBorders>
              <w:top w:val="nil"/>
              <w:bottom w:val="nil"/>
            </w:tcBorders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67"/>
              <w:gridCol w:w="938"/>
              <w:gridCol w:w="910"/>
              <w:gridCol w:w="937"/>
              <w:gridCol w:w="602"/>
            </w:tblGrid>
            <w:tr w:rsidR="00162FC3" w:rsidRPr="00393C4C" w:rsidTr="00567F76">
              <w:tc>
                <w:tcPr>
                  <w:tcW w:w="1467" w:type="dxa"/>
                </w:tcPr>
                <w:p w:rsidR="00162FC3" w:rsidRPr="00393C4C" w:rsidRDefault="00162FC3" w:rsidP="00313C36">
                  <w:pPr>
                    <w:jc w:val="lowKashida"/>
                    <w:rPr>
                      <w:rFonts w:cs="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38" w:type="dxa"/>
                </w:tcPr>
                <w:p w:rsidR="00162FC3" w:rsidRPr="00393C4C" w:rsidRDefault="00162FC3" w:rsidP="00313C36">
                  <w:pPr>
                    <w:pBdr>
                      <w:bottom w:val="single" w:sz="4" w:space="1" w:color="auto"/>
                    </w:pBdr>
                    <w:jc w:val="center"/>
                    <w:rPr>
                      <w:rFonts w:cs="Titr"/>
                      <w:b/>
                      <w:bCs/>
                      <w:sz w:val="16"/>
                      <w:szCs w:val="16"/>
                      <w:rtl/>
                    </w:rPr>
                  </w:pPr>
                  <w:r w:rsidRPr="00393C4C">
                    <w:rPr>
                      <w:rFonts w:cs="Titr" w:hint="cs"/>
                      <w:b/>
                      <w:bCs/>
                      <w:sz w:val="16"/>
                      <w:szCs w:val="16"/>
                      <w:rtl/>
                    </w:rPr>
                    <w:t>بودجه</w:t>
                  </w:r>
                </w:p>
              </w:tc>
              <w:tc>
                <w:tcPr>
                  <w:tcW w:w="910" w:type="dxa"/>
                </w:tcPr>
                <w:p w:rsidR="00162FC3" w:rsidRPr="00393C4C" w:rsidRDefault="00162FC3" w:rsidP="00313C36">
                  <w:pPr>
                    <w:pBdr>
                      <w:bottom w:val="single" w:sz="4" w:space="1" w:color="auto"/>
                    </w:pBdr>
                    <w:jc w:val="center"/>
                    <w:rPr>
                      <w:rFonts w:cs="Titr"/>
                      <w:b/>
                      <w:bCs/>
                      <w:sz w:val="16"/>
                      <w:szCs w:val="16"/>
                      <w:rtl/>
                    </w:rPr>
                  </w:pPr>
                  <w:r w:rsidRPr="00393C4C">
                    <w:rPr>
                      <w:rFonts w:cs="Titr" w:hint="cs"/>
                      <w:b/>
                      <w:bCs/>
                      <w:sz w:val="16"/>
                      <w:szCs w:val="16"/>
                      <w:rtl/>
                    </w:rPr>
                    <w:t>عملکرد</w:t>
                  </w:r>
                </w:p>
              </w:tc>
              <w:tc>
                <w:tcPr>
                  <w:tcW w:w="937" w:type="dxa"/>
                </w:tcPr>
                <w:p w:rsidR="00162FC3" w:rsidRPr="00393C4C" w:rsidRDefault="00162FC3" w:rsidP="00313C36">
                  <w:pPr>
                    <w:pBdr>
                      <w:bottom w:val="single" w:sz="4" w:space="1" w:color="auto"/>
                    </w:pBdr>
                    <w:jc w:val="center"/>
                    <w:rPr>
                      <w:rFonts w:cs="Titr"/>
                      <w:b/>
                      <w:bCs/>
                      <w:sz w:val="16"/>
                      <w:szCs w:val="16"/>
                      <w:rtl/>
                    </w:rPr>
                  </w:pPr>
                  <w:r w:rsidRPr="00393C4C">
                    <w:rPr>
                      <w:rFonts w:cs="Titr" w:hint="cs"/>
                      <w:b/>
                      <w:bCs/>
                      <w:sz w:val="16"/>
                      <w:szCs w:val="16"/>
                      <w:rtl/>
                    </w:rPr>
                    <w:t>انحراف</w:t>
                  </w:r>
                </w:p>
              </w:tc>
              <w:tc>
                <w:tcPr>
                  <w:tcW w:w="602" w:type="dxa"/>
                </w:tcPr>
                <w:p w:rsidR="00162FC3" w:rsidRPr="00393C4C" w:rsidRDefault="004326E9" w:rsidP="00313C36">
                  <w:pPr>
                    <w:jc w:val="lowKashida"/>
                    <w:rPr>
                      <w:rFonts w:cs="Titr"/>
                      <w:b/>
                      <w:bCs/>
                      <w:sz w:val="16"/>
                      <w:szCs w:val="16"/>
                      <w:rtl/>
                    </w:rPr>
                  </w:pPr>
                  <w:r w:rsidRPr="00393C4C">
                    <w:rPr>
                      <w:rFonts w:cs="Titr" w:hint="cs"/>
                      <w:b/>
                      <w:bCs/>
                      <w:sz w:val="16"/>
                      <w:szCs w:val="16"/>
                      <w:rtl/>
                    </w:rPr>
                    <w:t>درصد</w:t>
                  </w:r>
                </w:p>
              </w:tc>
            </w:tr>
            <w:tr w:rsidR="004326E9" w:rsidRPr="00393C4C" w:rsidTr="00567F76">
              <w:tc>
                <w:tcPr>
                  <w:tcW w:w="1467" w:type="dxa"/>
                  <w:vAlign w:val="bottom"/>
                </w:tcPr>
                <w:p w:rsidR="004326E9" w:rsidRPr="00393C4C" w:rsidRDefault="004326E9" w:rsidP="00313C36">
                  <w:pPr>
                    <w:jc w:val="lowKashida"/>
                    <w:rPr>
                      <w:rFonts w:cs="Nazani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938" w:type="dxa"/>
                  <w:vAlign w:val="bottom"/>
                </w:tcPr>
                <w:p w:rsidR="004326E9" w:rsidRPr="00393C4C" w:rsidRDefault="004326E9" w:rsidP="00313C36">
                  <w:pPr>
                    <w:jc w:val="center"/>
                    <w:rPr>
                      <w:rFonts w:cs="Titr"/>
                      <w:b/>
                      <w:bCs/>
                      <w:sz w:val="16"/>
                      <w:szCs w:val="16"/>
                      <w:rtl/>
                    </w:rPr>
                  </w:pPr>
                  <w:r w:rsidRPr="00393C4C">
                    <w:rPr>
                      <w:rFonts w:cs="Titr" w:hint="cs"/>
                      <w:b/>
                      <w:bCs/>
                      <w:sz w:val="16"/>
                      <w:szCs w:val="16"/>
                      <w:rtl/>
                    </w:rPr>
                    <w:t xml:space="preserve">میلیون‌ ریال </w:t>
                  </w:r>
                </w:p>
              </w:tc>
              <w:tc>
                <w:tcPr>
                  <w:tcW w:w="910" w:type="dxa"/>
                  <w:vAlign w:val="bottom"/>
                </w:tcPr>
                <w:p w:rsidR="004326E9" w:rsidRPr="00393C4C" w:rsidRDefault="004326E9" w:rsidP="00313C36">
                  <w:pPr>
                    <w:jc w:val="center"/>
                    <w:rPr>
                      <w:rFonts w:cs="Titr"/>
                      <w:b/>
                      <w:bCs/>
                      <w:sz w:val="16"/>
                      <w:szCs w:val="16"/>
                      <w:rtl/>
                    </w:rPr>
                  </w:pPr>
                  <w:r w:rsidRPr="00393C4C">
                    <w:rPr>
                      <w:rFonts w:cs="Titr" w:hint="cs"/>
                      <w:b/>
                      <w:bCs/>
                      <w:sz w:val="16"/>
                      <w:szCs w:val="16"/>
                      <w:rtl/>
                    </w:rPr>
                    <w:t xml:space="preserve">میلیون‌ ریال </w:t>
                  </w:r>
                </w:p>
              </w:tc>
              <w:tc>
                <w:tcPr>
                  <w:tcW w:w="937" w:type="dxa"/>
                  <w:vAlign w:val="bottom"/>
                </w:tcPr>
                <w:p w:rsidR="004326E9" w:rsidRPr="00393C4C" w:rsidRDefault="004326E9" w:rsidP="00313C36">
                  <w:pPr>
                    <w:jc w:val="center"/>
                    <w:rPr>
                      <w:rFonts w:cs="Titr"/>
                      <w:b/>
                      <w:bCs/>
                      <w:sz w:val="16"/>
                      <w:szCs w:val="16"/>
                      <w:rtl/>
                    </w:rPr>
                  </w:pPr>
                  <w:r w:rsidRPr="00393C4C">
                    <w:rPr>
                      <w:rFonts w:cs="Titr" w:hint="cs"/>
                      <w:b/>
                      <w:bCs/>
                      <w:sz w:val="16"/>
                      <w:szCs w:val="16"/>
                      <w:rtl/>
                    </w:rPr>
                    <w:t xml:space="preserve">میلیون‌ ریال </w:t>
                  </w:r>
                </w:p>
              </w:tc>
              <w:tc>
                <w:tcPr>
                  <w:tcW w:w="602" w:type="dxa"/>
                  <w:vAlign w:val="bottom"/>
                </w:tcPr>
                <w:p w:rsidR="004326E9" w:rsidRPr="00393C4C" w:rsidRDefault="004326E9" w:rsidP="00313C36">
                  <w:pPr>
                    <w:jc w:val="center"/>
                    <w:rPr>
                      <w:rFonts w:cs="Titr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</w:tr>
            <w:tr w:rsidR="00162FC3" w:rsidRPr="00393C4C" w:rsidTr="00567F76">
              <w:tc>
                <w:tcPr>
                  <w:tcW w:w="1467" w:type="dxa"/>
                  <w:vAlign w:val="bottom"/>
                </w:tcPr>
                <w:p w:rsidR="00162FC3" w:rsidRPr="00393C4C" w:rsidRDefault="00162FC3" w:rsidP="00313C36">
                  <w:pPr>
                    <w:jc w:val="lowKashida"/>
                    <w:rPr>
                      <w:rFonts w:cs="Nazanin"/>
                      <w:sz w:val="18"/>
                      <w:szCs w:val="18"/>
                      <w:rtl/>
                    </w:rPr>
                  </w:pPr>
                  <w:r w:rsidRPr="00393C4C">
                    <w:rPr>
                      <w:rFonts w:cs="Nazanin" w:hint="cs"/>
                      <w:sz w:val="18"/>
                      <w:szCs w:val="18"/>
                      <w:rtl/>
                    </w:rPr>
                    <w:t>سود و زیان عملیاتی</w:t>
                  </w:r>
                </w:p>
              </w:tc>
              <w:tc>
                <w:tcPr>
                  <w:tcW w:w="938" w:type="dxa"/>
                  <w:vAlign w:val="bottom"/>
                </w:tcPr>
                <w:p w:rsidR="00162FC3" w:rsidRPr="00393C4C" w:rsidRDefault="00162FC3" w:rsidP="00313C36">
                  <w:pPr>
                    <w:jc w:val="lowKashida"/>
                    <w:rPr>
                      <w:rFonts w:cs="Nazanin"/>
                      <w:sz w:val="20"/>
                      <w:szCs w:val="20"/>
                      <w:rtl/>
                    </w:rPr>
                  </w:pPr>
                  <w:r w:rsidRPr="00393C4C">
                    <w:rPr>
                      <w:rFonts w:cs="Nazanin" w:hint="cs"/>
                      <w:sz w:val="20"/>
                      <w:szCs w:val="20"/>
                      <w:rtl/>
                    </w:rPr>
                    <w:t>868ر135</w:t>
                  </w:r>
                </w:p>
              </w:tc>
              <w:tc>
                <w:tcPr>
                  <w:tcW w:w="910" w:type="dxa"/>
                  <w:vAlign w:val="bottom"/>
                </w:tcPr>
                <w:p w:rsidR="00162FC3" w:rsidRPr="00393C4C" w:rsidRDefault="00162FC3" w:rsidP="00313C36">
                  <w:pPr>
                    <w:jc w:val="lowKashida"/>
                    <w:rPr>
                      <w:rFonts w:cs="Nazanin"/>
                      <w:sz w:val="20"/>
                      <w:szCs w:val="20"/>
                      <w:rtl/>
                    </w:rPr>
                  </w:pPr>
                  <w:r w:rsidRPr="00393C4C">
                    <w:rPr>
                      <w:rFonts w:cs="Nazanin" w:hint="cs"/>
                      <w:sz w:val="20"/>
                      <w:szCs w:val="20"/>
                      <w:rtl/>
                    </w:rPr>
                    <w:t>(812ر4)</w:t>
                  </w:r>
                </w:p>
              </w:tc>
              <w:tc>
                <w:tcPr>
                  <w:tcW w:w="937" w:type="dxa"/>
                  <w:vAlign w:val="bottom"/>
                </w:tcPr>
                <w:p w:rsidR="00162FC3" w:rsidRPr="00393C4C" w:rsidRDefault="00162FC3" w:rsidP="00313C36">
                  <w:pPr>
                    <w:jc w:val="lowKashida"/>
                    <w:rPr>
                      <w:rFonts w:cs="Nazanin"/>
                      <w:sz w:val="20"/>
                      <w:szCs w:val="20"/>
                      <w:rtl/>
                    </w:rPr>
                  </w:pPr>
                  <w:r w:rsidRPr="00393C4C">
                    <w:rPr>
                      <w:rFonts w:cs="Nazanin" w:hint="cs"/>
                      <w:sz w:val="20"/>
                      <w:szCs w:val="20"/>
                      <w:rtl/>
                    </w:rPr>
                    <w:t>680ر140</w:t>
                  </w:r>
                </w:p>
              </w:tc>
              <w:tc>
                <w:tcPr>
                  <w:tcW w:w="602" w:type="dxa"/>
                  <w:vAlign w:val="bottom"/>
                </w:tcPr>
                <w:p w:rsidR="00162FC3" w:rsidRPr="00393C4C" w:rsidRDefault="00162FC3" w:rsidP="00313C36">
                  <w:pPr>
                    <w:jc w:val="lowKashida"/>
                    <w:rPr>
                      <w:rFonts w:cs="Nazanin"/>
                      <w:sz w:val="20"/>
                      <w:szCs w:val="20"/>
                      <w:rtl/>
                    </w:rPr>
                  </w:pPr>
                  <w:r w:rsidRPr="00393C4C">
                    <w:rPr>
                      <w:rFonts w:cs="Nazanin" w:hint="cs"/>
                      <w:sz w:val="20"/>
                      <w:szCs w:val="20"/>
                      <w:rtl/>
                    </w:rPr>
                    <w:t>100%</w:t>
                  </w:r>
                </w:p>
              </w:tc>
            </w:tr>
            <w:tr w:rsidR="00162FC3" w:rsidRPr="00393C4C" w:rsidTr="00567F76">
              <w:tc>
                <w:tcPr>
                  <w:tcW w:w="1467" w:type="dxa"/>
                  <w:vAlign w:val="bottom"/>
                </w:tcPr>
                <w:p w:rsidR="00162FC3" w:rsidRPr="00393C4C" w:rsidRDefault="00162FC3" w:rsidP="00313C36">
                  <w:pPr>
                    <w:jc w:val="lowKashida"/>
                    <w:rPr>
                      <w:rFonts w:cs="Nazanin"/>
                      <w:sz w:val="18"/>
                      <w:szCs w:val="18"/>
                      <w:rtl/>
                    </w:rPr>
                  </w:pPr>
                  <w:r w:rsidRPr="00393C4C">
                    <w:rPr>
                      <w:rFonts w:cs="Nazanin" w:hint="cs"/>
                      <w:sz w:val="18"/>
                      <w:szCs w:val="18"/>
                      <w:rtl/>
                    </w:rPr>
                    <w:t>سود زیان قبل مالیات</w:t>
                  </w:r>
                </w:p>
              </w:tc>
              <w:tc>
                <w:tcPr>
                  <w:tcW w:w="938" w:type="dxa"/>
                  <w:vAlign w:val="bottom"/>
                </w:tcPr>
                <w:p w:rsidR="00162FC3" w:rsidRPr="00393C4C" w:rsidRDefault="00162FC3" w:rsidP="00313C36">
                  <w:pPr>
                    <w:jc w:val="lowKashida"/>
                    <w:rPr>
                      <w:rFonts w:cs="Nazanin"/>
                      <w:sz w:val="20"/>
                      <w:szCs w:val="20"/>
                      <w:rtl/>
                    </w:rPr>
                  </w:pPr>
                  <w:r w:rsidRPr="00393C4C">
                    <w:rPr>
                      <w:rFonts w:cs="Nazanin" w:hint="cs"/>
                      <w:sz w:val="20"/>
                      <w:szCs w:val="20"/>
                      <w:rtl/>
                    </w:rPr>
                    <w:t>818ر119</w:t>
                  </w:r>
                </w:p>
              </w:tc>
              <w:tc>
                <w:tcPr>
                  <w:tcW w:w="910" w:type="dxa"/>
                  <w:vAlign w:val="bottom"/>
                </w:tcPr>
                <w:p w:rsidR="00162FC3" w:rsidRPr="00393C4C" w:rsidRDefault="00162FC3" w:rsidP="00313C36">
                  <w:pPr>
                    <w:jc w:val="lowKashida"/>
                    <w:rPr>
                      <w:rFonts w:cs="Nazanin"/>
                      <w:sz w:val="20"/>
                      <w:szCs w:val="20"/>
                      <w:rtl/>
                    </w:rPr>
                  </w:pPr>
                  <w:r w:rsidRPr="00393C4C">
                    <w:rPr>
                      <w:rFonts w:cs="Nazanin" w:hint="cs"/>
                      <w:sz w:val="20"/>
                      <w:szCs w:val="20"/>
                      <w:rtl/>
                    </w:rPr>
                    <w:t>(697ر55)</w:t>
                  </w:r>
                </w:p>
              </w:tc>
              <w:tc>
                <w:tcPr>
                  <w:tcW w:w="937" w:type="dxa"/>
                  <w:vAlign w:val="bottom"/>
                </w:tcPr>
                <w:p w:rsidR="00162FC3" w:rsidRPr="00393C4C" w:rsidRDefault="00162FC3" w:rsidP="00313C36">
                  <w:pPr>
                    <w:jc w:val="lowKashida"/>
                    <w:rPr>
                      <w:rFonts w:cs="Nazanin"/>
                      <w:sz w:val="20"/>
                      <w:szCs w:val="20"/>
                      <w:rtl/>
                    </w:rPr>
                  </w:pPr>
                  <w:r w:rsidRPr="00393C4C">
                    <w:rPr>
                      <w:rFonts w:cs="Nazanin" w:hint="cs"/>
                      <w:sz w:val="20"/>
                      <w:szCs w:val="20"/>
                      <w:rtl/>
                    </w:rPr>
                    <w:t>515ر175</w:t>
                  </w:r>
                </w:p>
              </w:tc>
              <w:tc>
                <w:tcPr>
                  <w:tcW w:w="602" w:type="dxa"/>
                  <w:vAlign w:val="bottom"/>
                </w:tcPr>
                <w:p w:rsidR="00162FC3" w:rsidRPr="00393C4C" w:rsidRDefault="00162FC3" w:rsidP="00313C36">
                  <w:pPr>
                    <w:jc w:val="lowKashida"/>
                    <w:rPr>
                      <w:rFonts w:cs="Nazanin"/>
                      <w:sz w:val="20"/>
                      <w:szCs w:val="20"/>
                      <w:rtl/>
                    </w:rPr>
                  </w:pPr>
                  <w:r w:rsidRPr="00393C4C">
                    <w:rPr>
                      <w:rFonts w:cs="Nazanin" w:hint="cs"/>
                      <w:sz w:val="20"/>
                      <w:szCs w:val="20"/>
                      <w:rtl/>
                    </w:rPr>
                    <w:t>146%</w:t>
                  </w:r>
                </w:p>
              </w:tc>
            </w:tr>
            <w:tr w:rsidR="00162FC3" w:rsidRPr="00393C4C" w:rsidTr="00567F76">
              <w:tc>
                <w:tcPr>
                  <w:tcW w:w="1467" w:type="dxa"/>
                </w:tcPr>
                <w:p w:rsidR="00162FC3" w:rsidRPr="00393C4C" w:rsidRDefault="00162FC3" w:rsidP="00313C36">
                  <w:pPr>
                    <w:jc w:val="lowKashida"/>
                    <w:rPr>
                      <w:rFonts w:cs="Nazanin"/>
                      <w:sz w:val="18"/>
                      <w:szCs w:val="18"/>
                      <w:rtl/>
                    </w:rPr>
                  </w:pPr>
                  <w:r w:rsidRPr="00393C4C">
                    <w:rPr>
                      <w:rFonts w:cs="Nazanin" w:hint="cs"/>
                      <w:sz w:val="18"/>
                      <w:szCs w:val="18"/>
                      <w:rtl/>
                    </w:rPr>
                    <w:t>سود زیان خالص</w:t>
                  </w:r>
                </w:p>
              </w:tc>
              <w:tc>
                <w:tcPr>
                  <w:tcW w:w="938" w:type="dxa"/>
                </w:tcPr>
                <w:p w:rsidR="00162FC3" w:rsidRPr="00393C4C" w:rsidRDefault="00162FC3" w:rsidP="00313C36">
                  <w:pPr>
                    <w:jc w:val="lowKashida"/>
                    <w:rPr>
                      <w:rFonts w:cs="Nazanin"/>
                      <w:sz w:val="20"/>
                      <w:szCs w:val="20"/>
                      <w:rtl/>
                    </w:rPr>
                  </w:pPr>
                  <w:r w:rsidRPr="00393C4C">
                    <w:rPr>
                      <w:rFonts w:cs="Nazanin" w:hint="cs"/>
                      <w:sz w:val="20"/>
                      <w:szCs w:val="20"/>
                      <w:rtl/>
                    </w:rPr>
                    <w:t>314ر92</w:t>
                  </w:r>
                </w:p>
              </w:tc>
              <w:tc>
                <w:tcPr>
                  <w:tcW w:w="910" w:type="dxa"/>
                </w:tcPr>
                <w:p w:rsidR="00162FC3" w:rsidRPr="00393C4C" w:rsidRDefault="00162FC3" w:rsidP="00313C36">
                  <w:pPr>
                    <w:jc w:val="lowKashida"/>
                    <w:rPr>
                      <w:rFonts w:cs="Nazanin"/>
                      <w:sz w:val="20"/>
                      <w:szCs w:val="20"/>
                      <w:rtl/>
                    </w:rPr>
                  </w:pPr>
                  <w:r w:rsidRPr="00393C4C">
                    <w:rPr>
                      <w:rFonts w:cs="Nazanin" w:hint="cs"/>
                      <w:sz w:val="20"/>
                      <w:szCs w:val="20"/>
                      <w:rtl/>
                    </w:rPr>
                    <w:t>(697ر55)</w:t>
                  </w:r>
                </w:p>
              </w:tc>
              <w:tc>
                <w:tcPr>
                  <w:tcW w:w="937" w:type="dxa"/>
                </w:tcPr>
                <w:p w:rsidR="00162FC3" w:rsidRPr="00393C4C" w:rsidRDefault="00162FC3" w:rsidP="00313C36">
                  <w:pPr>
                    <w:jc w:val="lowKashida"/>
                    <w:rPr>
                      <w:rFonts w:cs="Nazanin"/>
                      <w:sz w:val="20"/>
                      <w:szCs w:val="20"/>
                      <w:rtl/>
                    </w:rPr>
                  </w:pPr>
                  <w:r w:rsidRPr="00393C4C">
                    <w:rPr>
                      <w:rFonts w:cs="Nazanin" w:hint="cs"/>
                      <w:sz w:val="20"/>
                      <w:szCs w:val="20"/>
                      <w:rtl/>
                    </w:rPr>
                    <w:t>011ر148</w:t>
                  </w:r>
                </w:p>
              </w:tc>
              <w:tc>
                <w:tcPr>
                  <w:tcW w:w="602" w:type="dxa"/>
                </w:tcPr>
                <w:p w:rsidR="00162FC3" w:rsidRPr="00393C4C" w:rsidRDefault="00162FC3" w:rsidP="00313C36">
                  <w:pPr>
                    <w:jc w:val="lowKashida"/>
                    <w:rPr>
                      <w:rFonts w:cs="Nazanin"/>
                      <w:sz w:val="20"/>
                      <w:szCs w:val="20"/>
                      <w:rtl/>
                    </w:rPr>
                  </w:pPr>
                  <w:r w:rsidRPr="00393C4C">
                    <w:rPr>
                      <w:rFonts w:cs="Nazanin" w:hint="cs"/>
                      <w:sz w:val="20"/>
                      <w:szCs w:val="20"/>
                      <w:rtl/>
                    </w:rPr>
                    <w:t>160%</w:t>
                  </w:r>
                </w:p>
              </w:tc>
            </w:tr>
          </w:tbl>
          <w:p w:rsidR="00162FC3" w:rsidRPr="00393C4C" w:rsidRDefault="00162FC3" w:rsidP="00313C36">
            <w:pPr>
              <w:spacing w:before="120" w:after="120"/>
              <w:jc w:val="lowKashida"/>
              <w:rPr>
                <w:rFonts w:cs="Nazanin"/>
                <w:sz w:val="20"/>
                <w:szCs w:val="20"/>
                <w:rtl/>
              </w:rPr>
            </w:pP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162FC3" w:rsidRPr="00393C4C" w:rsidRDefault="00162FC3" w:rsidP="00313C36">
            <w:pPr>
              <w:spacing w:before="120" w:after="120"/>
              <w:jc w:val="lowKashida"/>
              <w:rPr>
                <w:rFonts w:cs="Nazanin"/>
                <w:sz w:val="20"/>
                <w:szCs w:val="20"/>
                <w:rtl/>
              </w:rPr>
            </w:pPr>
          </w:p>
        </w:tc>
        <w:tc>
          <w:tcPr>
            <w:tcW w:w="2707" w:type="dxa"/>
            <w:tcBorders>
              <w:top w:val="nil"/>
              <w:bottom w:val="nil"/>
            </w:tcBorders>
          </w:tcPr>
          <w:p w:rsidR="00162FC3" w:rsidRPr="00393C4C" w:rsidRDefault="00162FC3" w:rsidP="00313C36">
            <w:pPr>
              <w:spacing w:before="120" w:after="120"/>
              <w:rPr>
                <w:rFonts w:cs="Nazanin"/>
                <w:sz w:val="20"/>
                <w:szCs w:val="20"/>
                <w:rtl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162FC3" w:rsidRPr="00393C4C" w:rsidRDefault="00162FC3" w:rsidP="00313C36">
            <w:pPr>
              <w:spacing w:before="120" w:after="120"/>
              <w:rPr>
                <w:rFonts w:cs="Nazanin"/>
                <w:sz w:val="20"/>
                <w:szCs w:val="20"/>
                <w:rtl/>
              </w:rPr>
            </w:pPr>
          </w:p>
        </w:tc>
      </w:tr>
      <w:tr w:rsidR="00126AB8" w:rsidRPr="00013CA9" w:rsidTr="00393C4C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trHeight w:val="996"/>
          <w:jc w:val="center"/>
        </w:trPr>
        <w:tc>
          <w:tcPr>
            <w:tcW w:w="733" w:type="dxa"/>
            <w:tcBorders>
              <w:top w:val="nil"/>
            </w:tcBorders>
          </w:tcPr>
          <w:p w:rsidR="00126AB8" w:rsidRPr="004440A4" w:rsidRDefault="00126AB8" w:rsidP="00126AB8">
            <w:pPr>
              <w:spacing w:before="120" w:after="120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6-1</w:t>
            </w:r>
          </w:p>
        </w:tc>
        <w:tc>
          <w:tcPr>
            <w:tcW w:w="5115" w:type="dxa"/>
            <w:tcBorders>
              <w:top w:val="nil"/>
            </w:tcBorders>
          </w:tcPr>
          <w:p w:rsidR="00126AB8" w:rsidRPr="00393C4C" w:rsidRDefault="00126AB8" w:rsidP="00126AB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شرکت فاقد سیستم جامع مکاتبات می</w:t>
            </w:r>
            <w:r w:rsidRPr="00393C4C">
              <w:rPr>
                <w:rFonts w:cs="Nazanin" w:hint="cs"/>
                <w:sz w:val="24"/>
                <w:szCs w:val="24"/>
                <w:rtl/>
                <w:cs/>
              </w:rPr>
              <w:t>‎باشد.</w:t>
            </w:r>
          </w:p>
        </w:tc>
        <w:tc>
          <w:tcPr>
            <w:tcW w:w="5115" w:type="dxa"/>
            <w:tcBorders>
              <w:top w:val="nil"/>
            </w:tcBorders>
          </w:tcPr>
          <w:p w:rsidR="00126AB8" w:rsidRPr="00393C4C" w:rsidRDefault="00126AB8" w:rsidP="00126AB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پیشنهاد می</w:t>
            </w:r>
            <w:r w:rsidRPr="00393C4C">
              <w:rPr>
                <w:rFonts w:cs="Nazanin" w:hint="cs"/>
                <w:sz w:val="24"/>
                <w:szCs w:val="24"/>
                <w:rtl/>
                <w:cs/>
              </w:rPr>
              <w:t>‎شود جهت پیگیری و سهولت در دسترسی به مکاتبات، سیستم جامع مکاتبات در شرکت مستقر گردد.</w:t>
            </w:r>
          </w:p>
        </w:tc>
        <w:tc>
          <w:tcPr>
            <w:tcW w:w="2707" w:type="dxa"/>
            <w:tcBorders>
              <w:top w:val="nil"/>
            </w:tcBorders>
          </w:tcPr>
          <w:p w:rsidR="00126AB8" w:rsidRPr="00013CA9" w:rsidRDefault="00126AB8" w:rsidP="00126AB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nil"/>
            </w:tcBorders>
          </w:tcPr>
          <w:p w:rsidR="00126AB8" w:rsidRPr="00013CA9" w:rsidRDefault="00126AB8" w:rsidP="00126AB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126AB8" w:rsidRPr="00013CA9" w:rsidTr="00126AB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trHeight w:val="996"/>
          <w:jc w:val="center"/>
        </w:trPr>
        <w:tc>
          <w:tcPr>
            <w:tcW w:w="733" w:type="dxa"/>
          </w:tcPr>
          <w:p w:rsidR="00126AB8" w:rsidRPr="004440A4" w:rsidRDefault="00126AB8" w:rsidP="00126AB8">
            <w:pPr>
              <w:spacing w:before="120" w:after="120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7-1</w:t>
            </w:r>
          </w:p>
        </w:tc>
        <w:tc>
          <w:tcPr>
            <w:tcW w:w="5115" w:type="dxa"/>
          </w:tcPr>
          <w:p w:rsidR="00126AB8" w:rsidRPr="00393C4C" w:rsidRDefault="00126AB8" w:rsidP="00BD6DB4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 xml:space="preserve">اسناد حسابداری پس از ثبت در سیستم حسابداری در مقاطع زمانی معین قطعی نشده و امکان تغییر گردش حسابها و اصلاح ارقام وجود دارد. </w:t>
            </w:r>
          </w:p>
        </w:tc>
        <w:tc>
          <w:tcPr>
            <w:tcW w:w="5115" w:type="dxa"/>
          </w:tcPr>
          <w:p w:rsidR="00126AB8" w:rsidRPr="00393C4C" w:rsidRDefault="00126AB8" w:rsidP="00126AB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توصیه می</w:t>
            </w:r>
            <w:r w:rsidRPr="00393C4C">
              <w:rPr>
                <w:rFonts w:cs="Nazanin" w:hint="cs"/>
                <w:sz w:val="24"/>
                <w:szCs w:val="24"/>
                <w:rtl/>
                <w:cs/>
              </w:rPr>
              <w:t>‎گردد به منظور پیشگیری از بروز اشتباهات احتمالی اسناد حسابداری صادره به موقع توسط مسئولین ذیربط بررسی کنترل و تایید گردد.</w:t>
            </w:r>
          </w:p>
        </w:tc>
        <w:tc>
          <w:tcPr>
            <w:tcW w:w="2707" w:type="dxa"/>
          </w:tcPr>
          <w:p w:rsidR="00126AB8" w:rsidRPr="00013CA9" w:rsidRDefault="00126AB8" w:rsidP="00126AB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</w:tcPr>
          <w:p w:rsidR="00126AB8" w:rsidRPr="00013CA9" w:rsidRDefault="00126AB8" w:rsidP="00126AB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126AB8" w:rsidRPr="00013CA9" w:rsidTr="00BD6DB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trHeight w:val="1135"/>
          <w:jc w:val="center"/>
        </w:trPr>
        <w:tc>
          <w:tcPr>
            <w:tcW w:w="733" w:type="dxa"/>
            <w:tcBorders>
              <w:bottom w:val="nil"/>
            </w:tcBorders>
          </w:tcPr>
          <w:p w:rsidR="00126AB8" w:rsidRPr="004440A4" w:rsidRDefault="00126AB8" w:rsidP="00126AB8">
            <w:pPr>
              <w:spacing w:before="120" w:after="120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8-1</w:t>
            </w:r>
          </w:p>
        </w:tc>
        <w:tc>
          <w:tcPr>
            <w:tcW w:w="5115" w:type="dxa"/>
            <w:tcBorders>
              <w:bottom w:val="nil"/>
            </w:tcBorders>
          </w:tcPr>
          <w:p w:rsidR="00126AB8" w:rsidRPr="00393C4C" w:rsidRDefault="00126AB8" w:rsidP="00126AB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اسناد حسابداری عمدتاً فاقد امضاهای مجاز بوده و قبل از ثبت در دفاتر توسط مسئولین مالی مورد تائید قرار نگرفته است. بعنوان نمونه اسناد شماره (506- 488- 720- 685)</w:t>
            </w:r>
          </w:p>
        </w:tc>
        <w:tc>
          <w:tcPr>
            <w:tcW w:w="5115" w:type="dxa"/>
            <w:tcBorders>
              <w:bottom w:val="nil"/>
            </w:tcBorders>
          </w:tcPr>
          <w:p w:rsidR="00126AB8" w:rsidRPr="00393C4C" w:rsidRDefault="00BD6DB4" w:rsidP="00126AB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>
              <w:rPr>
                <w:rFonts w:cs="Nazanin" w:hint="cs"/>
                <w:sz w:val="24"/>
                <w:szCs w:val="24"/>
                <w:rtl/>
              </w:rPr>
              <w:t>توصیه می</w:t>
            </w:r>
            <w:r>
              <w:rPr>
                <w:rFonts w:cs="Nazanin" w:hint="cs"/>
                <w:sz w:val="24"/>
                <w:szCs w:val="24"/>
                <w:rtl/>
                <w:cs/>
              </w:rPr>
              <w:t xml:space="preserve">‎گردد به منظور جلوگیری از برخی اشتباهات احتمالی اسناد حسابداری قبل از ثبت در دفاتر </w:t>
            </w:r>
            <w:r>
              <w:rPr>
                <w:rFonts w:cs="Nazanin" w:hint="cs"/>
                <w:sz w:val="24"/>
                <w:szCs w:val="24"/>
                <w:rtl/>
              </w:rPr>
              <w:t>توسط مسئولین ذیربط مورد بررسی و کنترل و تأیید قرار گیرد.</w:t>
            </w:r>
          </w:p>
        </w:tc>
        <w:tc>
          <w:tcPr>
            <w:tcW w:w="2707" w:type="dxa"/>
            <w:tcBorders>
              <w:bottom w:val="nil"/>
            </w:tcBorders>
          </w:tcPr>
          <w:p w:rsidR="00126AB8" w:rsidRPr="00013CA9" w:rsidRDefault="00126AB8" w:rsidP="00126AB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bottom w:val="nil"/>
            </w:tcBorders>
          </w:tcPr>
          <w:p w:rsidR="00126AB8" w:rsidRPr="00013CA9" w:rsidRDefault="00126AB8" w:rsidP="00126AB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126AB8" w:rsidRPr="00013CA9" w:rsidTr="00BD6DB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jc w:val="center"/>
        </w:trPr>
        <w:tc>
          <w:tcPr>
            <w:tcW w:w="733" w:type="dxa"/>
            <w:tcBorders>
              <w:top w:val="nil"/>
              <w:bottom w:val="single" w:sz="4" w:space="0" w:color="auto"/>
            </w:tcBorders>
          </w:tcPr>
          <w:p w:rsidR="00126AB8" w:rsidRPr="004440A4" w:rsidRDefault="00126AB8" w:rsidP="00126AB8">
            <w:pPr>
              <w:spacing w:before="120" w:after="120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9-1</w:t>
            </w:r>
          </w:p>
        </w:tc>
        <w:tc>
          <w:tcPr>
            <w:tcW w:w="5115" w:type="dxa"/>
            <w:tcBorders>
              <w:top w:val="nil"/>
              <w:bottom w:val="single" w:sz="4" w:space="0" w:color="auto"/>
            </w:tcBorders>
          </w:tcPr>
          <w:p w:rsidR="00126AB8" w:rsidRPr="00393C4C" w:rsidRDefault="00126AB8" w:rsidP="00126AB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ضمائم اسناد حسابداری بعضاً بصورت کپی بوده و اصل فاکتورهای خرید و مدارک ضمیمه</w:t>
            </w:r>
            <w:r w:rsidR="00C77D86">
              <w:rPr>
                <w:rFonts w:cs="Nazanin" w:hint="cs"/>
                <w:sz w:val="24"/>
                <w:szCs w:val="24"/>
                <w:rtl/>
              </w:rPr>
              <w:t>،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 xml:space="preserve"> سند حسابداری نگردیده است.</w:t>
            </w:r>
          </w:p>
        </w:tc>
        <w:tc>
          <w:tcPr>
            <w:tcW w:w="5115" w:type="dxa"/>
            <w:tcBorders>
              <w:top w:val="nil"/>
              <w:bottom w:val="single" w:sz="4" w:space="0" w:color="auto"/>
            </w:tcBorders>
          </w:tcPr>
          <w:p w:rsidR="00126AB8" w:rsidRPr="00393C4C" w:rsidRDefault="00126AB8" w:rsidP="00C77D86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ضروریست به‌منظور اعمال کنترلهای داخلی مناسب و عدم استفاده مجدد</w:t>
            </w:r>
            <w:r w:rsidR="00C77D86">
              <w:rPr>
                <w:rFonts w:cs="Nazanin" w:hint="cs"/>
                <w:sz w:val="24"/>
                <w:szCs w:val="24"/>
                <w:rtl/>
              </w:rPr>
              <w:t>،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 xml:space="preserve"> </w:t>
            </w:r>
            <w:r w:rsidR="00C77D86">
              <w:rPr>
                <w:rFonts w:cs="Nazanin" w:hint="cs"/>
                <w:sz w:val="24"/>
                <w:szCs w:val="24"/>
                <w:rtl/>
              </w:rPr>
              <w:t>اصل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 xml:space="preserve"> مدارک پیوست اسناد </w:t>
            </w:r>
            <w:r w:rsidR="00C77D86">
              <w:rPr>
                <w:rFonts w:cs="Nazanin" w:hint="cs"/>
                <w:sz w:val="24"/>
                <w:szCs w:val="24"/>
                <w:rtl/>
              </w:rPr>
              <w:t>حسابداری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 xml:space="preserve"> گردد.</w:t>
            </w:r>
          </w:p>
        </w:tc>
        <w:tc>
          <w:tcPr>
            <w:tcW w:w="2707" w:type="dxa"/>
            <w:tcBorders>
              <w:top w:val="nil"/>
              <w:bottom w:val="single" w:sz="4" w:space="0" w:color="auto"/>
            </w:tcBorders>
          </w:tcPr>
          <w:p w:rsidR="00126AB8" w:rsidRPr="00013CA9" w:rsidRDefault="00126AB8" w:rsidP="00126AB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nil"/>
              <w:bottom w:val="single" w:sz="4" w:space="0" w:color="auto"/>
            </w:tcBorders>
          </w:tcPr>
          <w:p w:rsidR="00126AB8" w:rsidRPr="00013CA9" w:rsidRDefault="00126AB8" w:rsidP="00126AB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162FC3" w:rsidRPr="00013CA9" w:rsidTr="00BD6DB4">
        <w:trPr>
          <w:cantSplit/>
          <w:jc w:val="center"/>
        </w:trPr>
        <w:tc>
          <w:tcPr>
            <w:tcW w:w="733" w:type="dxa"/>
            <w:tcBorders>
              <w:top w:val="single" w:sz="4" w:space="0" w:color="auto"/>
            </w:tcBorders>
          </w:tcPr>
          <w:p w:rsidR="00162FC3" w:rsidRPr="004440A4" w:rsidRDefault="00162FC3" w:rsidP="00313C36">
            <w:pPr>
              <w:spacing w:before="120" w:after="120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lastRenderedPageBreak/>
              <w:t>2</w:t>
            </w:r>
          </w:p>
        </w:tc>
        <w:tc>
          <w:tcPr>
            <w:tcW w:w="5115" w:type="dxa"/>
            <w:tcBorders>
              <w:top w:val="single" w:sz="4" w:space="0" w:color="auto"/>
            </w:tcBorders>
          </w:tcPr>
          <w:p w:rsidR="00162FC3" w:rsidRPr="00393C4C" w:rsidRDefault="00162FC3" w:rsidP="00313C36">
            <w:pPr>
              <w:spacing w:before="120" w:after="120"/>
              <w:jc w:val="lowKashida"/>
              <w:rPr>
                <w:rFonts w:cs="Nazanin"/>
                <w:b/>
                <w:bCs/>
                <w:sz w:val="24"/>
                <w:szCs w:val="24"/>
                <w:u w:val="single"/>
                <w:rtl/>
              </w:rPr>
            </w:pPr>
            <w:r w:rsidRPr="00393C4C">
              <w:rPr>
                <w:rFonts w:cs="Nazanin" w:hint="cs"/>
                <w:b/>
                <w:bCs/>
                <w:sz w:val="24"/>
                <w:szCs w:val="24"/>
                <w:u w:val="single"/>
                <w:rtl/>
              </w:rPr>
              <w:t>موجودی نقد و بانک</w:t>
            </w:r>
          </w:p>
        </w:tc>
        <w:tc>
          <w:tcPr>
            <w:tcW w:w="5115" w:type="dxa"/>
            <w:tcBorders>
              <w:top w:val="single" w:sz="4" w:space="0" w:color="auto"/>
            </w:tcBorders>
          </w:tcPr>
          <w:p w:rsidR="00162FC3" w:rsidRPr="00393C4C" w:rsidRDefault="00162FC3" w:rsidP="00313C36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707" w:type="dxa"/>
            <w:tcBorders>
              <w:top w:val="single" w:sz="4" w:space="0" w:color="auto"/>
            </w:tcBorders>
          </w:tcPr>
          <w:p w:rsidR="00162FC3" w:rsidRPr="00013CA9" w:rsidRDefault="00162FC3" w:rsidP="00313C36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single" w:sz="4" w:space="0" w:color="auto"/>
            </w:tcBorders>
          </w:tcPr>
          <w:p w:rsidR="00162FC3" w:rsidRPr="00013CA9" w:rsidRDefault="00162FC3" w:rsidP="00313C36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162FC3" w:rsidRPr="00013CA9" w:rsidTr="003117CA">
        <w:trPr>
          <w:cantSplit/>
          <w:jc w:val="center"/>
        </w:trPr>
        <w:tc>
          <w:tcPr>
            <w:tcW w:w="733" w:type="dxa"/>
          </w:tcPr>
          <w:p w:rsidR="00162FC3" w:rsidRPr="004440A4" w:rsidRDefault="00162FC3" w:rsidP="00313C36">
            <w:pPr>
              <w:spacing w:before="120" w:after="120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1-2</w:t>
            </w:r>
          </w:p>
        </w:tc>
        <w:tc>
          <w:tcPr>
            <w:tcW w:w="5115" w:type="dxa"/>
          </w:tcPr>
          <w:p w:rsidR="00162FC3" w:rsidRPr="00393C4C" w:rsidRDefault="00162FC3" w:rsidP="000A2AA2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با عنایت به تأییدیه‌های دریافتی از بانک‌های طرف حساب شرکت و با توجه به تغییر اعضاء هیئت‌مدیره</w:t>
            </w:r>
            <w:r w:rsidR="009358F0" w:rsidRPr="00393C4C">
              <w:rPr>
                <w:rFonts w:cs="Nazanin" w:hint="cs"/>
                <w:sz w:val="24"/>
                <w:szCs w:val="24"/>
                <w:rtl/>
              </w:rPr>
              <w:t>،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 xml:space="preserve"> اطلاعات مربوط به صاحبان امضاء</w:t>
            </w:r>
            <w:r w:rsidR="009358F0" w:rsidRPr="00393C4C">
              <w:rPr>
                <w:rFonts w:cs="Times New Roman" w:hint="cs"/>
                <w:sz w:val="24"/>
                <w:szCs w:val="24"/>
                <w:cs/>
              </w:rPr>
              <w:t>‎</w:t>
            </w:r>
            <w:r w:rsidR="009358F0" w:rsidRPr="00393C4C">
              <w:rPr>
                <w:rFonts w:cs="Nazanin" w:hint="cs"/>
                <w:sz w:val="24"/>
                <w:szCs w:val="24"/>
                <w:rtl/>
              </w:rPr>
              <w:t>های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 xml:space="preserve"> مجاز به برخی بانکها ارسال نشده است. (از جمله بانک پارسیان</w:t>
            </w:r>
            <w:r w:rsidR="000A2AA2" w:rsidRPr="00393C4C">
              <w:rPr>
                <w:rFonts w:cs="Nazanin" w:hint="cs"/>
                <w:sz w:val="24"/>
                <w:szCs w:val="24"/>
                <w:rtl/>
              </w:rPr>
              <w:t xml:space="preserve"> ،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 xml:space="preserve"> </w:t>
            </w:r>
            <w:r w:rsidR="009358F0" w:rsidRPr="00393C4C">
              <w:rPr>
                <w:rFonts w:cs="Nazanin" w:hint="cs"/>
                <w:sz w:val="24"/>
                <w:szCs w:val="24"/>
                <w:rtl/>
              </w:rPr>
              <w:t>بانک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 xml:space="preserve"> توسعه تعاون </w:t>
            </w:r>
            <w:r w:rsidR="000A2AA2" w:rsidRPr="00393C4C">
              <w:rPr>
                <w:rFonts w:cs="Nazanin" w:hint="cs"/>
                <w:sz w:val="24"/>
                <w:szCs w:val="24"/>
                <w:rtl/>
              </w:rPr>
              <w:t xml:space="preserve">و 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>پست بانک ایران).</w:t>
            </w:r>
          </w:p>
        </w:tc>
        <w:tc>
          <w:tcPr>
            <w:tcW w:w="5115" w:type="dxa"/>
          </w:tcPr>
          <w:p w:rsidR="00162FC3" w:rsidRPr="00393C4C" w:rsidRDefault="00162FC3" w:rsidP="00313C36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ضروریست جهت جلوگیری از سوء‌استفاده‌های احتم</w:t>
            </w:r>
            <w:r w:rsidR="003F215E" w:rsidRPr="00393C4C">
              <w:rPr>
                <w:rFonts w:cs="Nazanin" w:hint="cs"/>
                <w:sz w:val="24"/>
                <w:szCs w:val="24"/>
                <w:rtl/>
              </w:rPr>
              <w:t>ا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>لی اسامی صاحبان امضاء‌های مجاز به محض تغییر اعضای هیئت‌مدیره جدید، به اطلاع بانک‌های مربوطه برسد.</w:t>
            </w:r>
          </w:p>
        </w:tc>
        <w:tc>
          <w:tcPr>
            <w:tcW w:w="2707" w:type="dxa"/>
          </w:tcPr>
          <w:p w:rsidR="00162FC3" w:rsidRPr="00013CA9" w:rsidRDefault="00162FC3" w:rsidP="00313C36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</w:tcPr>
          <w:p w:rsidR="00162FC3" w:rsidRPr="00013CA9" w:rsidRDefault="00162FC3" w:rsidP="00313C36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162FC3" w:rsidRPr="00013CA9" w:rsidTr="00EC393E">
        <w:trPr>
          <w:cantSplit/>
          <w:trHeight w:val="1235"/>
          <w:jc w:val="center"/>
        </w:trPr>
        <w:tc>
          <w:tcPr>
            <w:tcW w:w="733" w:type="dxa"/>
          </w:tcPr>
          <w:p w:rsidR="00162FC3" w:rsidRPr="004440A4" w:rsidRDefault="00162FC3" w:rsidP="00313C36">
            <w:pPr>
              <w:spacing w:before="120" w:after="120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2-2</w:t>
            </w:r>
          </w:p>
        </w:tc>
        <w:tc>
          <w:tcPr>
            <w:tcW w:w="5115" w:type="dxa"/>
          </w:tcPr>
          <w:p w:rsidR="00162FC3" w:rsidRPr="00393C4C" w:rsidRDefault="003F215E" w:rsidP="00FE292F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صورت‌ریز وجوه در راه</w:t>
            </w:r>
            <w:r w:rsidR="00162FC3" w:rsidRPr="00393C4C">
              <w:rPr>
                <w:rFonts w:cs="Nazanin" w:hint="cs"/>
                <w:sz w:val="24"/>
                <w:szCs w:val="24"/>
                <w:rtl/>
              </w:rPr>
              <w:t xml:space="preserve"> به مبلغ 17 میلیون ریال </w:t>
            </w:r>
            <w:r w:rsidR="00FE292F">
              <w:rPr>
                <w:rFonts w:cs="Nazanin" w:hint="cs"/>
                <w:sz w:val="24"/>
                <w:szCs w:val="24"/>
                <w:rtl/>
              </w:rPr>
              <w:t>تهیه</w:t>
            </w:r>
            <w:r w:rsidR="00162FC3" w:rsidRPr="00393C4C">
              <w:rPr>
                <w:rFonts w:cs="Nazanin" w:hint="cs"/>
                <w:sz w:val="24"/>
                <w:szCs w:val="24"/>
                <w:rtl/>
              </w:rPr>
              <w:t xml:space="preserve"> نشده است.</w:t>
            </w:r>
          </w:p>
        </w:tc>
        <w:tc>
          <w:tcPr>
            <w:tcW w:w="5115" w:type="dxa"/>
          </w:tcPr>
          <w:p w:rsidR="00162FC3" w:rsidRPr="00393C4C" w:rsidRDefault="00162FC3" w:rsidP="00313C36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لازم است نسبت به تهیه صورت‌ریز و ارائه آن به حسابرسان اقدام گردد.</w:t>
            </w:r>
          </w:p>
        </w:tc>
        <w:tc>
          <w:tcPr>
            <w:tcW w:w="2707" w:type="dxa"/>
          </w:tcPr>
          <w:p w:rsidR="00162FC3" w:rsidRPr="00013CA9" w:rsidRDefault="00162FC3" w:rsidP="00313C36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</w:tcPr>
          <w:p w:rsidR="00162FC3" w:rsidRPr="00013CA9" w:rsidRDefault="00162FC3" w:rsidP="00313C36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162FC3" w:rsidRPr="00013CA9" w:rsidTr="003117CA">
        <w:trPr>
          <w:cantSplit/>
          <w:jc w:val="center"/>
        </w:trPr>
        <w:tc>
          <w:tcPr>
            <w:tcW w:w="733" w:type="dxa"/>
          </w:tcPr>
          <w:p w:rsidR="00162FC3" w:rsidRPr="004440A4" w:rsidRDefault="00162FC3" w:rsidP="00313C36">
            <w:pPr>
              <w:spacing w:before="120" w:after="120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3-2</w:t>
            </w:r>
          </w:p>
        </w:tc>
        <w:tc>
          <w:tcPr>
            <w:tcW w:w="5115" w:type="dxa"/>
          </w:tcPr>
          <w:p w:rsidR="00162FC3" w:rsidRPr="00393C4C" w:rsidRDefault="00162FC3" w:rsidP="00313C36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آیین‌نامه تنخواه‌گردان در ارتباط با سقف تنخواه در طی سال رعایت نگردیده است.</w:t>
            </w:r>
          </w:p>
        </w:tc>
        <w:tc>
          <w:tcPr>
            <w:tcW w:w="5115" w:type="dxa"/>
          </w:tcPr>
          <w:p w:rsidR="00162FC3" w:rsidRPr="00393C4C" w:rsidRDefault="00162FC3" w:rsidP="00313C36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به منظور اعمال کنترل‌های داخلی مناسب ضروریست آیین‌نامه تنخواه‌گردان به طور کامل رعایت گردیده و از شارژ تنخواه‌گردان</w:t>
            </w:r>
            <w:r w:rsidR="003F215E" w:rsidRPr="00393C4C">
              <w:rPr>
                <w:rFonts w:cs="Nazanin" w:hint="cs"/>
                <w:sz w:val="24"/>
                <w:szCs w:val="24"/>
                <w:rtl/>
              </w:rPr>
              <w:t xml:space="preserve"> به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 xml:space="preserve"> مبالغی بیش از سقف تعیین شده خودداری گردد.</w:t>
            </w:r>
          </w:p>
        </w:tc>
        <w:tc>
          <w:tcPr>
            <w:tcW w:w="2707" w:type="dxa"/>
          </w:tcPr>
          <w:p w:rsidR="00162FC3" w:rsidRPr="00013CA9" w:rsidRDefault="00162FC3" w:rsidP="00313C36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</w:tcPr>
          <w:p w:rsidR="00162FC3" w:rsidRPr="00013CA9" w:rsidRDefault="00162FC3" w:rsidP="00313C36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A70537" w:rsidRPr="00013CA9" w:rsidTr="00BD6DB4">
        <w:trPr>
          <w:cantSplit/>
          <w:trHeight w:val="2685"/>
          <w:jc w:val="center"/>
        </w:trPr>
        <w:tc>
          <w:tcPr>
            <w:tcW w:w="733" w:type="dxa"/>
          </w:tcPr>
          <w:p w:rsidR="00A70537" w:rsidRPr="004440A4" w:rsidRDefault="00A70537" w:rsidP="00313C36">
            <w:pPr>
              <w:spacing w:before="120" w:after="120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4-2</w:t>
            </w:r>
          </w:p>
        </w:tc>
        <w:tc>
          <w:tcPr>
            <w:tcW w:w="5115" w:type="dxa"/>
          </w:tcPr>
          <w:p w:rsidR="00A70537" w:rsidRPr="00393C4C" w:rsidRDefault="00A70537" w:rsidP="00313C36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مدارک و شواهد</w:t>
            </w:r>
            <w:r w:rsidR="003F215E" w:rsidRPr="00393C4C">
              <w:rPr>
                <w:rFonts w:cs="Nazanin" w:hint="cs"/>
                <w:sz w:val="24"/>
                <w:szCs w:val="24"/>
                <w:rtl/>
              </w:rPr>
              <w:t>ی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 xml:space="preserve"> دال بر شمارش دوره‌ای و پایان سال موجودی‌های صندوق</w:t>
            </w:r>
            <w:r w:rsidR="003F215E" w:rsidRPr="00393C4C">
              <w:rPr>
                <w:rFonts w:cs="Nazanin" w:hint="cs"/>
                <w:sz w:val="24"/>
                <w:szCs w:val="24"/>
                <w:rtl/>
              </w:rPr>
              <w:t xml:space="preserve"> و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 xml:space="preserve"> تنخواه‌گردان و مطابقت آن با دفاتر و مدارک، توسط </w:t>
            </w:r>
            <w:r w:rsidR="003F215E" w:rsidRPr="00393C4C">
              <w:rPr>
                <w:rFonts w:cs="Nazanin" w:hint="cs"/>
                <w:sz w:val="24"/>
                <w:szCs w:val="24"/>
                <w:rtl/>
              </w:rPr>
              <w:t>فردی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 xml:space="preserve"> مستقل </w:t>
            </w:r>
            <w:r w:rsidR="003F215E" w:rsidRPr="00393C4C">
              <w:rPr>
                <w:rFonts w:cs="Nazanin" w:hint="cs"/>
                <w:sz w:val="24"/>
                <w:szCs w:val="24"/>
                <w:rtl/>
              </w:rPr>
              <w:t>از مسئول صندوق و تنخواه</w:t>
            </w:r>
            <w:r w:rsidR="003F215E" w:rsidRPr="00393C4C">
              <w:rPr>
                <w:rFonts w:cs="Nazanin" w:hint="cs"/>
                <w:sz w:val="24"/>
                <w:szCs w:val="24"/>
                <w:rtl/>
                <w:cs/>
              </w:rPr>
              <w:t xml:space="preserve">‎دار، 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>مشاهده نشده است.</w:t>
            </w:r>
          </w:p>
        </w:tc>
        <w:tc>
          <w:tcPr>
            <w:tcW w:w="5115" w:type="dxa"/>
          </w:tcPr>
          <w:p w:rsidR="00A70537" w:rsidRPr="00393C4C" w:rsidRDefault="00A70537" w:rsidP="00313C36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توصیه می‌شود موجودی‌های تنخواه‌گردان و صندوق در پایان سال توسط فردی مستقل شمارش و اسناد و مدارک و دفاتر تطبیق و موارد مغایرات احتمالی بررسی و کنترل گردد.</w:t>
            </w:r>
          </w:p>
        </w:tc>
        <w:tc>
          <w:tcPr>
            <w:tcW w:w="2707" w:type="dxa"/>
          </w:tcPr>
          <w:p w:rsidR="00A70537" w:rsidRPr="00013CA9" w:rsidRDefault="00A70537" w:rsidP="00313C36">
            <w:pPr>
              <w:spacing w:before="120" w:after="120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</w:tcPr>
          <w:p w:rsidR="00A70537" w:rsidRPr="00013CA9" w:rsidRDefault="00A70537" w:rsidP="00313C36">
            <w:pPr>
              <w:spacing w:before="120" w:after="120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A70537" w:rsidRPr="00013CA9" w:rsidTr="003117CA">
        <w:trPr>
          <w:cantSplit/>
          <w:jc w:val="center"/>
        </w:trPr>
        <w:tc>
          <w:tcPr>
            <w:tcW w:w="733" w:type="dxa"/>
          </w:tcPr>
          <w:p w:rsidR="00A70537" w:rsidRPr="004440A4" w:rsidRDefault="00A70537" w:rsidP="00313C36">
            <w:pPr>
              <w:spacing w:before="120" w:after="120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lastRenderedPageBreak/>
              <w:t>5-2</w:t>
            </w:r>
          </w:p>
        </w:tc>
        <w:tc>
          <w:tcPr>
            <w:tcW w:w="5115" w:type="dxa"/>
          </w:tcPr>
          <w:p w:rsidR="00A70537" w:rsidRPr="00393C4C" w:rsidRDefault="00A70537" w:rsidP="00313C36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 xml:space="preserve">پیش‌بینی جریان وجوه نقد و مقایسه آن با اطلاعات واقعی در مقاطع زمانی مناسب تهیه و گزارش نمی‌گردد. لذا امکان مقایسه و تصمیم‌گیری مدیریت جهت </w:t>
            </w:r>
            <w:r w:rsidR="003F215E" w:rsidRPr="00393C4C">
              <w:rPr>
                <w:rFonts w:cs="Nazanin" w:hint="cs"/>
                <w:sz w:val="24"/>
                <w:szCs w:val="24"/>
                <w:rtl/>
              </w:rPr>
              <w:t>استفاده بهینه و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 xml:space="preserve"> به موقع </w:t>
            </w:r>
            <w:r w:rsidR="003F215E" w:rsidRPr="00393C4C">
              <w:rPr>
                <w:rFonts w:cs="Nazanin" w:hint="cs"/>
                <w:sz w:val="24"/>
                <w:szCs w:val="24"/>
                <w:rtl/>
              </w:rPr>
              <w:t xml:space="preserve">از 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>منابع مالی از آن وجود ندارد.</w:t>
            </w:r>
          </w:p>
        </w:tc>
        <w:tc>
          <w:tcPr>
            <w:tcW w:w="5115" w:type="dxa"/>
          </w:tcPr>
          <w:p w:rsidR="00A70537" w:rsidRPr="00393C4C" w:rsidRDefault="00A70537" w:rsidP="00313C36">
            <w:pPr>
              <w:spacing w:before="120" w:after="120"/>
              <w:jc w:val="lowKashida"/>
              <w:rPr>
                <w:rFonts w:cs="Times New Roma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پیشنهاد می‌شود بودجه‌های عملیاتی</w:t>
            </w:r>
            <w:r w:rsidR="00FE292F">
              <w:rPr>
                <w:rFonts w:cs="Nazanin" w:hint="cs"/>
                <w:sz w:val="24"/>
                <w:szCs w:val="24"/>
                <w:rtl/>
              </w:rPr>
              <w:t>،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 xml:space="preserve"> سرمایه‌ای و وجه نقد تهیه و برای مقاطع مشخص کوتاه‌مدت (حداقل ماهانه) با عملکرد مقایسه و گزارشهای لازم تهیه و در اختیار مدیریت قرار گیرد.</w:t>
            </w:r>
          </w:p>
        </w:tc>
        <w:tc>
          <w:tcPr>
            <w:tcW w:w="2707" w:type="dxa"/>
          </w:tcPr>
          <w:p w:rsidR="00A70537" w:rsidRPr="00013CA9" w:rsidRDefault="00A70537" w:rsidP="00313C36">
            <w:pPr>
              <w:spacing w:before="120" w:after="120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</w:tcPr>
          <w:p w:rsidR="00A70537" w:rsidRPr="00013CA9" w:rsidRDefault="00A70537" w:rsidP="00313C36">
            <w:pPr>
              <w:spacing w:before="120" w:after="120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A70537" w:rsidRPr="00013CA9" w:rsidTr="00393C4C">
        <w:trPr>
          <w:cantSplit/>
          <w:jc w:val="center"/>
        </w:trPr>
        <w:tc>
          <w:tcPr>
            <w:tcW w:w="733" w:type="dxa"/>
            <w:tcBorders>
              <w:bottom w:val="nil"/>
            </w:tcBorders>
          </w:tcPr>
          <w:p w:rsidR="00A70537" w:rsidRPr="004440A4" w:rsidRDefault="00A70537" w:rsidP="00313C36">
            <w:pPr>
              <w:spacing w:before="120" w:after="120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5115" w:type="dxa"/>
            <w:tcBorders>
              <w:bottom w:val="nil"/>
            </w:tcBorders>
          </w:tcPr>
          <w:p w:rsidR="00A70537" w:rsidRPr="00393C4C" w:rsidRDefault="00A70537" w:rsidP="00313C36">
            <w:pPr>
              <w:spacing w:before="120" w:after="120"/>
              <w:jc w:val="lowKashida"/>
              <w:rPr>
                <w:rFonts w:cs="Nazanin"/>
                <w:b/>
                <w:bCs/>
                <w:sz w:val="24"/>
                <w:szCs w:val="24"/>
                <w:u w:val="single"/>
                <w:rtl/>
              </w:rPr>
            </w:pPr>
            <w:r w:rsidRPr="00393C4C">
              <w:rPr>
                <w:rFonts w:cs="Nazanin" w:hint="cs"/>
                <w:b/>
                <w:bCs/>
                <w:sz w:val="24"/>
                <w:szCs w:val="24"/>
                <w:u w:val="single"/>
                <w:rtl/>
              </w:rPr>
              <w:t>فروش، درآمدها و دریافتها</w:t>
            </w:r>
          </w:p>
        </w:tc>
        <w:tc>
          <w:tcPr>
            <w:tcW w:w="5115" w:type="dxa"/>
            <w:tcBorders>
              <w:bottom w:val="nil"/>
            </w:tcBorders>
          </w:tcPr>
          <w:p w:rsidR="00A70537" w:rsidRPr="00393C4C" w:rsidRDefault="00A70537" w:rsidP="00313C36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707" w:type="dxa"/>
            <w:tcBorders>
              <w:bottom w:val="nil"/>
            </w:tcBorders>
          </w:tcPr>
          <w:p w:rsidR="00A70537" w:rsidRPr="00013CA9" w:rsidRDefault="00A70537" w:rsidP="00313C36">
            <w:pPr>
              <w:spacing w:before="120" w:after="120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bottom w:val="nil"/>
            </w:tcBorders>
          </w:tcPr>
          <w:p w:rsidR="00A70537" w:rsidRPr="00013CA9" w:rsidRDefault="00A70537" w:rsidP="00313C36">
            <w:pPr>
              <w:spacing w:before="120" w:after="120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A70537" w:rsidRPr="00013CA9" w:rsidTr="00393C4C">
        <w:trPr>
          <w:cantSplit/>
          <w:trHeight w:val="1111"/>
          <w:jc w:val="center"/>
        </w:trPr>
        <w:tc>
          <w:tcPr>
            <w:tcW w:w="733" w:type="dxa"/>
            <w:tcBorders>
              <w:top w:val="nil"/>
              <w:bottom w:val="nil"/>
            </w:tcBorders>
          </w:tcPr>
          <w:p w:rsidR="00A70537" w:rsidRPr="004440A4" w:rsidRDefault="00A70537" w:rsidP="00313C36">
            <w:pPr>
              <w:spacing w:before="120" w:after="120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1-3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A70537" w:rsidRPr="00393C4C" w:rsidRDefault="00A70537" w:rsidP="00313C36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مبلغ 900 میلیون‌ريال چک درآمد اجاره دریافتی از آقای یوسفی بابت‌اجاره آپارتمان‌تحت‌تملک ایشان بجای‌ثبت در حساب درآمدهای غیرعملیاتی در بستانکار حسابهای دریافتنی ثبت شده است.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A70537" w:rsidRPr="00393C4C" w:rsidRDefault="00A70537" w:rsidP="00313C36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ضروری است ضمن اصلاح اشتباه فوق به منظور جلوگیری از صدور اشتباهات مشابه اسناد حسابداری پس از صدور توسط فردی مستقل</w:t>
            </w:r>
            <w:r w:rsidR="004529B8" w:rsidRPr="00393C4C">
              <w:rPr>
                <w:rFonts w:cs="Nazanin" w:hint="cs"/>
                <w:sz w:val="24"/>
                <w:szCs w:val="24"/>
                <w:rtl/>
              </w:rPr>
              <w:t xml:space="preserve"> از صادر کنندگان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 xml:space="preserve"> </w:t>
            </w:r>
            <w:r w:rsidR="000A2AA2" w:rsidRPr="00393C4C">
              <w:rPr>
                <w:rFonts w:cs="Nazanin" w:hint="cs"/>
                <w:sz w:val="24"/>
                <w:szCs w:val="24"/>
                <w:rtl/>
              </w:rPr>
              <w:t xml:space="preserve">آن 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>کنترل و در دفاتر ثبت شود.</w:t>
            </w:r>
          </w:p>
        </w:tc>
        <w:tc>
          <w:tcPr>
            <w:tcW w:w="2707" w:type="dxa"/>
            <w:tcBorders>
              <w:top w:val="nil"/>
              <w:bottom w:val="nil"/>
            </w:tcBorders>
          </w:tcPr>
          <w:p w:rsidR="00A70537" w:rsidRPr="00013CA9" w:rsidRDefault="00A70537" w:rsidP="00313C36">
            <w:pPr>
              <w:spacing w:before="120" w:after="120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A70537" w:rsidRPr="00013CA9" w:rsidRDefault="00A70537" w:rsidP="00313C36">
            <w:pPr>
              <w:spacing w:before="120" w:after="120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A70537" w:rsidRPr="00013CA9" w:rsidTr="00393C4C">
        <w:trPr>
          <w:cantSplit/>
          <w:jc w:val="center"/>
        </w:trPr>
        <w:tc>
          <w:tcPr>
            <w:tcW w:w="733" w:type="dxa"/>
            <w:tcBorders>
              <w:top w:val="nil"/>
              <w:bottom w:val="nil"/>
            </w:tcBorders>
          </w:tcPr>
          <w:p w:rsidR="00A70537" w:rsidRPr="004440A4" w:rsidRDefault="000A2AA2" w:rsidP="00313C36">
            <w:pPr>
              <w:spacing w:before="120" w:after="120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2</w:t>
            </w:r>
            <w:r w:rsidR="00A70537">
              <w:rPr>
                <w:rFonts w:cs="Titr" w:hint="cs"/>
                <w:b/>
                <w:bCs/>
                <w:sz w:val="20"/>
                <w:szCs w:val="20"/>
                <w:rtl/>
              </w:rPr>
              <w:t>-3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A70537" w:rsidRPr="00393C4C" w:rsidRDefault="00A70537" w:rsidP="00313C36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در برخی موارد شرکت بدون اطلاع اشخاص طرف معامله مبالغی را در حسابهای فیمابین</w:t>
            </w:r>
            <w:r w:rsidR="004529B8" w:rsidRPr="00393C4C">
              <w:rPr>
                <w:rFonts w:cs="Nazanin" w:hint="cs"/>
                <w:sz w:val="24"/>
                <w:szCs w:val="24"/>
                <w:rtl/>
              </w:rPr>
              <w:t xml:space="preserve"> منظور ن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>موده است این امر موجب ایجاد مغایرات قابل توجه در حسابها و دفاتر</w:t>
            </w:r>
            <w:r w:rsidR="004529B8" w:rsidRPr="00393C4C">
              <w:rPr>
                <w:rFonts w:cs="Nazanin" w:hint="cs"/>
                <w:sz w:val="24"/>
                <w:szCs w:val="24"/>
                <w:rtl/>
              </w:rPr>
              <w:t xml:space="preserve"> فی</w:t>
            </w:r>
            <w:r w:rsidR="004529B8" w:rsidRPr="00393C4C">
              <w:rPr>
                <w:rFonts w:cs="Nazanin" w:hint="cs"/>
                <w:sz w:val="24"/>
                <w:szCs w:val="24"/>
                <w:rtl/>
                <w:cs/>
              </w:rPr>
              <w:t>‎مابین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 xml:space="preserve"> و تاییدیه‌ها می‌گردد. (بعنوان نمونه ثبت مبلغ 908ر9 میلیون‌ريال به بدهکار حساب شرکت شیلاتی بندرعباس بابت اختلاف در میزان راندمان و ضریب تبدیل ماهی به تن بدون ارسال اعلامیه بدهکار به شرکت مزبور.</w:t>
            </w:r>
            <w:r w:rsidR="004529B8" w:rsidRPr="00393C4C">
              <w:rPr>
                <w:rFonts w:cs="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A70537" w:rsidRPr="00393C4C" w:rsidRDefault="00A70537" w:rsidP="00313C36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 xml:space="preserve">جهت جلوگیری از ایجاد مغایرات </w:t>
            </w:r>
            <w:r w:rsidR="004529B8" w:rsidRPr="00393C4C">
              <w:rPr>
                <w:rFonts w:cs="Nazanin" w:hint="cs"/>
                <w:sz w:val="24"/>
                <w:szCs w:val="24"/>
                <w:rtl/>
              </w:rPr>
              <w:t>در حسابهای فی</w:t>
            </w:r>
            <w:r w:rsidR="004529B8" w:rsidRPr="00393C4C">
              <w:rPr>
                <w:rFonts w:cs="Nazanin" w:hint="cs"/>
                <w:sz w:val="24"/>
                <w:szCs w:val="24"/>
                <w:rtl/>
                <w:cs/>
              </w:rPr>
              <w:t>‎مابین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 xml:space="preserve"> هنگام ثبت دفاتر اعلامیه بدهکار/ بستانکار به اشخاص طرف حساب ارسال گردد.</w:t>
            </w:r>
          </w:p>
        </w:tc>
        <w:tc>
          <w:tcPr>
            <w:tcW w:w="2707" w:type="dxa"/>
            <w:tcBorders>
              <w:top w:val="nil"/>
              <w:bottom w:val="nil"/>
            </w:tcBorders>
          </w:tcPr>
          <w:p w:rsidR="00A70537" w:rsidRPr="00013CA9" w:rsidRDefault="00A70537" w:rsidP="00313C36">
            <w:pPr>
              <w:spacing w:before="120" w:after="120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A70537" w:rsidRPr="00013CA9" w:rsidRDefault="00A70537" w:rsidP="00313C36">
            <w:pPr>
              <w:spacing w:before="120" w:after="120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72678B" w:rsidRPr="00013CA9" w:rsidTr="004456D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jc w:val="center"/>
        </w:trPr>
        <w:tc>
          <w:tcPr>
            <w:tcW w:w="733" w:type="dxa"/>
            <w:tcBorders>
              <w:top w:val="nil"/>
            </w:tcBorders>
          </w:tcPr>
          <w:p w:rsidR="0072678B" w:rsidRPr="004440A4" w:rsidRDefault="000A2AA2" w:rsidP="004456D8">
            <w:pPr>
              <w:spacing w:before="120" w:after="120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3</w:t>
            </w:r>
            <w:r w:rsidR="0072678B">
              <w:rPr>
                <w:rFonts w:cs="Titr" w:hint="cs"/>
                <w:b/>
                <w:bCs/>
                <w:sz w:val="20"/>
                <w:szCs w:val="20"/>
                <w:rtl/>
              </w:rPr>
              <w:t>-3</w:t>
            </w:r>
          </w:p>
        </w:tc>
        <w:tc>
          <w:tcPr>
            <w:tcW w:w="5115" w:type="dxa"/>
            <w:tcBorders>
              <w:top w:val="nil"/>
            </w:tcBorders>
          </w:tcPr>
          <w:p w:rsidR="0072678B" w:rsidRPr="00393C4C" w:rsidRDefault="0072678B" w:rsidP="004456D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مبلغ 454 میلیون ریال مانده اول دوره حساب سپرده‏های دریافتنی مربوط به سال 1390 بوده و تاکنون پیگیری انجام شده منجر به وصول آن نشده است.</w:t>
            </w:r>
          </w:p>
        </w:tc>
        <w:tc>
          <w:tcPr>
            <w:tcW w:w="5115" w:type="dxa"/>
            <w:tcBorders>
              <w:top w:val="nil"/>
            </w:tcBorders>
          </w:tcPr>
          <w:p w:rsidR="0072678B" w:rsidRPr="00393C4C" w:rsidRDefault="0072678B" w:rsidP="004456D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ضروریست پیگیری موثر جهت استرداد سپرده مذکور بعمل آید.</w:t>
            </w:r>
          </w:p>
        </w:tc>
        <w:tc>
          <w:tcPr>
            <w:tcW w:w="2707" w:type="dxa"/>
            <w:tcBorders>
              <w:top w:val="nil"/>
            </w:tcBorders>
          </w:tcPr>
          <w:p w:rsidR="0072678B" w:rsidRPr="00013CA9" w:rsidRDefault="0072678B" w:rsidP="004456D8">
            <w:pPr>
              <w:spacing w:before="120" w:after="120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nil"/>
            </w:tcBorders>
          </w:tcPr>
          <w:p w:rsidR="0072678B" w:rsidRPr="00013CA9" w:rsidRDefault="0072678B" w:rsidP="004456D8">
            <w:pPr>
              <w:spacing w:before="120" w:after="120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72678B" w:rsidRPr="00013CA9" w:rsidTr="00393C4C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jc w:val="center"/>
        </w:trPr>
        <w:tc>
          <w:tcPr>
            <w:tcW w:w="733" w:type="dxa"/>
            <w:tcBorders>
              <w:bottom w:val="nil"/>
            </w:tcBorders>
          </w:tcPr>
          <w:p w:rsidR="0072678B" w:rsidRPr="004440A4" w:rsidRDefault="000A2AA2" w:rsidP="00393C4C">
            <w:pPr>
              <w:spacing w:before="120" w:after="120" w:line="340" w:lineRule="atLeast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lastRenderedPageBreak/>
              <w:t>4</w:t>
            </w:r>
            <w:r w:rsidR="0072678B">
              <w:rPr>
                <w:rFonts w:cs="Titr" w:hint="cs"/>
                <w:b/>
                <w:bCs/>
                <w:sz w:val="20"/>
                <w:szCs w:val="20"/>
                <w:rtl/>
              </w:rPr>
              <w:t>-3</w:t>
            </w:r>
          </w:p>
        </w:tc>
        <w:tc>
          <w:tcPr>
            <w:tcW w:w="5115" w:type="dxa"/>
            <w:tcBorders>
              <w:bottom w:val="nil"/>
            </w:tcBorders>
          </w:tcPr>
          <w:p w:rsidR="0072678B" w:rsidRPr="00393C4C" w:rsidRDefault="0072678B" w:rsidP="00393C4C">
            <w:pPr>
              <w:spacing w:before="120" w:after="120" w:line="340" w:lineRule="atLeast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ودیعه اجاره محل شرکت آرمان گستر جبل (شرکت فرعی) با توجه به انحلال وانتقال آن به ساختمان صبا جهاد به مبلغ 800ر2 میلیون ریال تاکنون به شرکت مسترد نشده است.</w:t>
            </w:r>
          </w:p>
        </w:tc>
        <w:tc>
          <w:tcPr>
            <w:tcW w:w="5115" w:type="dxa"/>
            <w:tcBorders>
              <w:bottom w:val="nil"/>
            </w:tcBorders>
          </w:tcPr>
          <w:p w:rsidR="0072678B" w:rsidRPr="00393C4C" w:rsidRDefault="0072678B" w:rsidP="00393C4C">
            <w:pPr>
              <w:spacing w:before="120" w:after="120" w:line="340" w:lineRule="atLeast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توصیه می‏شود به منظور جلوگیری از راکد ماندن منابع سرمایه‏ای شرکت جهت استرداد وجه فوق اقدام لازم بعمل آید.</w:t>
            </w:r>
          </w:p>
        </w:tc>
        <w:tc>
          <w:tcPr>
            <w:tcW w:w="2707" w:type="dxa"/>
            <w:tcBorders>
              <w:bottom w:val="nil"/>
            </w:tcBorders>
          </w:tcPr>
          <w:p w:rsidR="0072678B" w:rsidRPr="00013CA9" w:rsidRDefault="0072678B" w:rsidP="00393C4C">
            <w:pPr>
              <w:spacing w:before="120" w:after="120" w:line="340" w:lineRule="atLeast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bottom w:val="nil"/>
            </w:tcBorders>
          </w:tcPr>
          <w:p w:rsidR="0072678B" w:rsidRPr="00013CA9" w:rsidRDefault="0072678B" w:rsidP="00393C4C">
            <w:pPr>
              <w:spacing w:before="120" w:after="120" w:line="340" w:lineRule="atLeast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72678B" w:rsidRPr="00013CA9" w:rsidTr="00393C4C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jc w:val="center"/>
        </w:trPr>
        <w:tc>
          <w:tcPr>
            <w:tcW w:w="733" w:type="dxa"/>
            <w:tcBorders>
              <w:top w:val="nil"/>
              <w:bottom w:val="nil"/>
            </w:tcBorders>
          </w:tcPr>
          <w:p w:rsidR="0072678B" w:rsidRPr="004440A4" w:rsidRDefault="000A2AA2" w:rsidP="00393C4C">
            <w:pPr>
              <w:spacing w:after="120" w:line="340" w:lineRule="atLeast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5</w:t>
            </w:r>
            <w:r w:rsidR="0072678B">
              <w:rPr>
                <w:rFonts w:cs="Titr" w:hint="cs"/>
                <w:b/>
                <w:bCs/>
                <w:sz w:val="20"/>
                <w:szCs w:val="20"/>
                <w:rtl/>
              </w:rPr>
              <w:t>-3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72678B" w:rsidRPr="00393C4C" w:rsidRDefault="0072678B" w:rsidP="00FE292F">
            <w:pPr>
              <w:spacing w:after="120" w:line="340" w:lineRule="atLeast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برخلاف استانداردهای حسابداری و برخلاف رویه‏های حسابداری ارائه شده در یادداشت (شماره 5-2) صورتهای مالی، درآمد حاصل از سرمایه‏گذاری از شرکت‏های فرعی(بازرگانی جبل دبی وآرمان گسترجبل) به ترتیب به مبلغ 815 و 27 میلیون ریال در دفاتر شرکت اصلی ثبت نشده است.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72678B" w:rsidRPr="00393C4C" w:rsidRDefault="0072678B" w:rsidP="00393C4C">
            <w:pPr>
              <w:spacing w:after="120" w:line="340" w:lineRule="atLeast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ضروریست به منظور رعایت صحیح استانداردهای حسابداری و انعکاس صحیح درآمدهای شرکت در دفاتر و صورتهای مالی نسبت به اصلاح حسابها اقدام گردد.</w:t>
            </w:r>
          </w:p>
        </w:tc>
        <w:tc>
          <w:tcPr>
            <w:tcW w:w="2707" w:type="dxa"/>
            <w:tcBorders>
              <w:top w:val="nil"/>
              <w:bottom w:val="nil"/>
            </w:tcBorders>
          </w:tcPr>
          <w:p w:rsidR="0072678B" w:rsidRPr="00013CA9" w:rsidRDefault="0072678B" w:rsidP="00393C4C">
            <w:pPr>
              <w:spacing w:after="120" w:line="340" w:lineRule="atLeast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72678B" w:rsidRPr="00013CA9" w:rsidRDefault="0072678B" w:rsidP="00393C4C">
            <w:pPr>
              <w:spacing w:after="120" w:line="340" w:lineRule="atLeast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72678B" w:rsidRPr="00013CA9" w:rsidTr="00393C4C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trHeight w:val="70"/>
          <w:jc w:val="center"/>
        </w:trPr>
        <w:tc>
          <w:tcPr>
            <w:tcW w:w="733" w:type="dxa"/>
            <w:tcBorders>
              <w:top w:val="nil"/>
              <w:bottom w:val="nil"/>
            </w:tcBorders>
          </w:tcPr>
          <w:p w:rsidR="0072678B" w:rsidRPr="004440A4" w:rsidRDefault="000A2AA2" w:rsidP="00393C4C">
            <w:pPr>
              <w:spacing w:after="120" w:line="340" w:lineRule="atLeast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6</w:t>
            </w:r>
            <w:r w:rsidR="0072678B">
              <w:rPr>
                <w:rFonts w:cs="Titr" w:hint="cs"/>
                <w:b/>
                <w:bCs/>
                <w:sz w:val="20"/>
                <w:szCs w:val="20"/>
                <w:rtl/>
              </w:rPr>
              <w:t>-3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72678B" w:rsidRPr="00393C4C" w:rsidRDefault="0072678B" w:rsidP="00393C4C">
            <w:pPr>
              <w:spacing w:after="120" w:line="340" w:lineRule="atLeast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تجزیه سنی مطالبات طی دوره‏های منظم بصورت ماهانه یا سالانه با ذکر دلایل معوق ماندن مطالبات تهیه نمی‏شود.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72678B" w:rsidRPr="00393C4C" w:rsidRDefault="0072678B" w:rsidP="00393C4C">
            <w:pPr>
              <w:spacing w:after="120" w:line="340" w:lineRule="atLeast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ضروریست به منظور جلوگیری از معوق ماندن مطالبات</w:t>
            </w:r>
            <w:r w:rsidR="00393C4C">
              <w:rPr>
                <w:rFonts w:cs="Nazanin" w:hint="cs"/>
                <w:sz w:val="24"/>
                <w:szCs w:val="24"/>
                <w:rtl/>
              </w:rPr>
              <w:t>،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 xml:space="preserve"> لیست تجزیه سنی مطالبات بطور منظم توسط اشخاص مستقل از دریافت کنندگان اسناد تهیه و با ذکر دلایل تعویق به مقامات ذیصلاح گزارش گردد.</w:t>
            </w:r>
          </w:p>
        </w:tc>
        <w:tc>
          <w:tcPr>
            <w:tcW w:w="2707" w:type="dxa"/>
            <w:tcBorders>
              <w:top w:val="nil"/>
              <w:bottom w:val="nil"/>
            </w:tcBorders>
          </w:tcPr>
          <w:p w:rsidR="0072678B" w:rsidRPr="00013CA9" w:rsidRDefault="0072678B" w:rsidP="00393C4C">
            <w:pPr>
              <w:spacing w:after="120" w:line="340" w:lineRule="atLeast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72678B" w:rsidRPr="00013CA9" w:rsidRDefault="0072678B" w:rsidP="00393C4C">
            <w:pPr>
              <w:spacing w:after="120" w:line="340" w:lineRule="atLeast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72678B" w:rsidRPr="00013CA9" w:rsidTr="004456D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jc w:val="center"/>
        </w:trPr>
        <w:tc>
          <w:tcPr>
            <w:tcW w:w="733" w:type="dxa"/>
            <w:tcBorders>
              <w:top w:val="nil"/>
              <w:bottom w:val="nil"/>
            </w:tcBorders>
          </w:tcPr>
          <w:p w:rsidR="0072678B" w:rsidRPr="004440A4" w:rsidRDefault="000A2AA2" w:rsidP="00393C4C">
            <w:pPr>
              <w:spacing w:after="120" w:line="340" w:lineRule="atLeast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7</w:t>
            </w:r>
            <w:r w:rsidR="0072678B">
              <w:rPr>
                <w:rFonts w:cs="Titr" w:hint="cs"/>
                <w:b/>
                <w:bCs/>
                <w:sz w:val="20"/>
                <w:szCs w:val="20"/>
                <w:rtl/>
              </w:rPr>
              <w:t>-3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72678B" w:rsidRPr="00393C4C" w:rsidRDefault="0072678B" w:rsidP="00393C4C">
            <w:pPr>
              <w:spacing w:after="120" w:line="340" w:lineRule="atLeast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پیش فاکتورها و صورتحسابهای فروش کالا عمدتاً فاقد مهر شرکت وامضاء خریدار بوده است.</w:t>
            </w:r>
          </w:p>
          <w:p w:rsidR="0072678B" w:rsidRPr="00393C4C" w:rsidRDefault="0072678B" w:rsidP="00393C4C">
            <w:pPr>
              <w:spacing w:after="120" w:line="340" w:lineRule="atLeast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بعنوان نمونه: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72678B" w:rsidRPr="00393C4C" w:rsidRDefault="0072678B" w:rsidP="00393C4C">
            <w:pPr>
              <w:spacing w:after="120" w:line="340" w:lineRule="atLeast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به منظور اعمال کنترل‏های داخلی و جلوگیری از بروز اشتباهات و سوء‏استفاده‏های احتمالی کلیه صورتحسابها و پیش‏فاکتورها به مهر و امضاء شرکت و خریدار برسد.</w:t>
            </w:r>
          </w:p>
        </w:tc>
        <w:tc>
          <w:tcPr>
            <w:tcW w:w="2707" w:type="dxa"/>
            <w:tcBorders>
              <w:top w:val="nil"/>
              <w:bottom w:val="nil"/>
            </w:tcBorders>
          </w:tcPr>
          <w:p w:rsidR="0072678B" w:rsidRPr="00013CA9" w:rsidRDefault="0072678B" w:rsidP="00393C4C">
            <w:pPr>
              <w:spacing w:after="120" w:line="340" w:lineRule="atLeast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72678B" w:rsidRPr="00013CA9" w:rsidRDefault="0072678B" w:rsidP="00393C4C">
            <w:pPr>
              <w:spacing w:after="120" w:line="340" w:lineRule="atLeast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72678B" w:rsidRPr="00013CA9" w:rsidTr="00393C4C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trHeight w:val="1569"/>
          <w:jc w:val="center"/>
        </w:trPr>
        <w:tc>
          <w:tcPr>
            <w:tcW w:w="733" w:type="dxa"/>
            <w:tcBorders>
              <w:top w:val="nil"/>
              <w:bottom w:val="single" w:sz="4" w:space="0" w:color="auto"/>
            </w:tcBorders>
          </w:tcPr>
          <w:p w:rsidR="0072678B" w:rsidRPr="004440A4" w:rsidRDefault="0072678B" w:rsidP="00393C4C">
            <w:pPr>
              <w:spacing w:after="120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15" w:type="dxa"/>
            <w:tcBorders>
              <w:top w:val="nil"/>
              <w:bottom w:val="single" w:sz="4" w:space="0" w:color="auto"/>
            </w:tcBorders>
          </w:tcPr>
          <w:tbl>
            <w:tblPr>
              <w:tblStyle w:val="TableGrid"/>
              <w:bidiVisual/>
              <w:tblW w:w="0" w:type="auto"/>
              <w:tblInd w:w="12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1418"/>
            </w:tblGrid>
            <w:tr w:rsidR="0072678B" w:rsidTr="004456D8">
              <w:tc>
                <w:tcPr>
                  <w:tcW w:w="1276" w:type="dxa"/>
                  <w:vAlign w:val="bottom"/>
                </w:tcPr>
                <w:p w:rsidR="0072678B" w:rsidRPr="009F4981" w:rsidRDefault="0072678B" w:rsidP="00393C4C">
                  <w:pPr>
                    <w:pBdr>
                      <w:bottom w:val="single" w:sz="4" w:space="1" w:color="auto"/>
                    </w:pBdr>
                    <w:spacing w:after="120" w:line="160" w:lineRule="exact"/>
                    <w:jc w:val="center"/>
                    <w:rPr>
                      <w:rFonts w:cs="B Titr"/>
                      <w:sz w:val="16"/>
                      <w:szCs w:val="16"/>
                      <w:rtl/>
                    </w:rPr>
                  </w:pPr>
                  <w:r>
                    <w:rPr>
                      <w:rFonts w:cs="B Titr" w:hint="cs"/>
                      <w:sz w:val="16"/>
                      <w:szCs w:val="16"/>
                      <w:rtl/>
                    </w:rPr>
                    <w:t>پیش فاکتورها</w:t>
                  </w:r>
                </w:p>
              </w:tc>
              <w:tc>
                <w:tcPr>
                  <w:tcW w:w="1418" w:type="dxa"/>
                  <w:vAlign w:val="bottom"/>
                </w:tcPr>
                <w:p w:rsidR="0072678B" w:rsidRPr="009F4981" w:rsidRDefault="0072678B" w:rsidP="00393C4C">
                  <w:pPr>
                    <w:pBdr>
                      <w:bottom w:val="single" w:sz="4" w:space="1" w:color="auto"/>
                    </w:pBdr>
                    <w:spacing w:after="120" w:line="160" w:lineRule="exact"/>
                    <w:jc w:val="center"/>
                    <w:rPr>
                      <w:rFonts w:cs="B Titr"/>
                      <w:sz w:val="16"/>
                      <w:szCs w:val="16"/>
                      <w:rtl/>
                    </w:rPr>
                  </w:pPr>
                  <w:r>
                    <w:rPr>
                      <w:rFonts w:cs="B Titr" w:hint="cs"/>
                      <w:sz w:val="16"/>
                      <w:szCs w:val="16"/>
                      <w:rtl/>
                    </w:rPr>
                    <w:t>صورتحسابهای فروش</w:t>
                  </w:r>
                </w:p>
              </w:tc>
            </w:tr>
            <w:tr w:rsidR="0072678B" w:rsidTr="004456D8">
              <w:tc>
                <w:tcPr>
                  <w:tcW w:w="1276" w:type="dxa"/>
                  <w:vAlign w:val="bottom"/>
                </w:tcPr>
                <w:p w:rsidR="0072678B" w:rsidRPr="00393C4C" w:rsidRDefault="0072678B" w:rsidP="00393C4C">
                  <w:pPr>
                    <w:spacing w:after="120" w:line="160" w:lineRule="exact"/>
                    <w:jc w:val="center"/>
                    <w:rPr>
                      <w:rFonts w:cs="Nazanin"/>
                      <w:sz w:val="20"/>
                      <w:szCs w:val="20"/>
                      <w:rtl/>
                    </w:rPr>
                  </w:pPr>
                  <w:r w:rsidRPr="00393C4C">
                    <w:rPr>
                      <w:rFonts w:cs="Nazanin" w:hint="cs"/>
                      <w:sz w:val="20"/>
                      <w:szCs w:val="20"/>
                      <w:rtl/>
                    </w:rPr>
                    <w:t>277</w:t>
                  </w:r>
                </w:p>
              </w:tc>
              <w:tc>
                <w:tcPr>
                  <w:tcW w:w="1418" w:type="dxa"/>
                  <w:vAlign w:val="bottom"/>
                </w:tcPr>
                <w:p w:rsidR="0072678B" w:rsidRPr="00393C4C" w:rsidRDefault="0072678B" w:rsidP="00393C4C">
                  <w:pPr>
                    <w:spacing w:after="120" w:line="160" w:lineRule="exact"/>
                    <w:jc w:val="center"/>
                    <w:rPr>
                      <w:rFonts w:cs="Nazanin"/>
                      <w:sz w:val="20"/>
                      <w:szCs w:val="20"/>
                      <w:rtl/>
                    </w:rPr>
                  </w:pPr>
                  <w:r w:rsidRPr="00393C4C">
                    <w:rPr>
                      <w:rFonts w:cs="Nazanin" w:hint="cs"/>
                      <w:sz w:val="20"/>
                      <w:szCs w:val="20"/>
                      <w:rtl/>
                    </w:rPr>
                    <w:t>6863</w:t>
                  </w:r>
                </w:p>
              </w:tc>
            </w:tr>
            <w:tr w:rsidR="0072678B" w:rsidTr="00393C4C">
              <w:trPr>
                <w:trHeight w:val="74"/>
              </w:trPr>
              <w:tc>
                <w:tcPr>
                  <w:tcW w:w="1276" w:type="dxa"/>
                  <w:vAlign w:val="bottom"/>
                </w:tcPr>
                <w:p w:rsidR="0072678B" w:rsidRPr="00393C4C" w:rsidRDefault="0072678B" w:rsidP="00393C4C">
                  <w:pPr>
                    <w:spacing w:after="120" w:line="160" w:lineRule="exact"/>
                    <w:jc w:val="center"/>
                    <w:rPr>
                      <w:rFonts w:cs="Nazanin"/>
                      <w:sz w:val="20"/>
                      <w:szCs w:val="20"/>
                      <w:rtl/>
                    </w:rPr>
                  </w:pPr>
                  <w:r w:rsidRPr="00393C4C">
                    <w:rPr>
                      <w:rFonts w:cs="Nazanin" w:hint="cs"/>
                      <w:sz w:val="20"/>
                      <w:szCs w:val="20"/>
                      <w:rtl/>
                    </w:rPr>
                    <w:t>276</w:t>
                  </w:r>
                </w:p>
              </w:tc>
              <w:tc>
                <w:tcPr>
                  <w:tcW w:w="1418" w:type="dxa"/>
                  <w:vAlign w:val="bottom"/>
                </w:tcPr>
                <w:p w:rsidR="0072678B" w:rsidRPr="00393C4C" w:rsidRDefault="0072678B" w:rsidP="00393C4C">
                  <w:pPr>
                    <w:spacing w:after="120" w:line="160" w:lineRule="exact"/>
                    <w:jc w:val="center"/>
                    <w:rPr>
                      <w:rFonts w:cs="Nazanin"/>
                      <w:sz w:val="20"/>
                      <w:szCs w:val="20"/>
                      <w:rtl/>
                    </w:rPr>
                  </w:pPr>
                  <w:r w:rsidRPr="00393C4C">
                    <w:rPr>
                      <w:rFonts w:cs="Nazanin" w:hint="cs"/>
                      <w:sz w:val="20"/>
                      <w:szCs w:val="20"/>
                      <w:rtl/>
                    </w:rPr>
                    <w:t>6862</w:t>
                  </w:r>
                </w:p>
              </w:tc>
            </w:tr>
            <w:tr w:rsidR="0072678B" w:rsidTr="004456D8">
              <w:tc>
                <w:tcPr>
                  <w:tcW w:w="1276" w:type="dxa"/>
                  <w:vAlign w:val="bottom"/>
                </w:tcPr>
                <w:p w:rsidR="0072678B" w:rsidRPr="00393C4C" w:rsidRDefault="0072678B" w:rsidP="00393C4C">
                  <w:pPr>
                    <w:spacing w:after="120" w:line="160" w:lineRule="exact"/>
                    <w:jc w:val="center"/>
                    <w:rPr>
                      <w:rFonts w:cs="Nazanin"/>
                      <w:sz w:val="20"/>
                      <w:szCs w:val="20"/>
                      <w:rtl/>
                    </w:rPr>
                  </w:pPr>
                  <w:r w:rsidRPr="00393C4C">
                    <w:rPr>
                      <w:rFonts w:cs="Nazanin" w:hint="cs"/>
                      <w:sz w:val="20"/>
                      <w:szCs w:val="20"/>
                      <w:rtl/>
                    </w:rPr>
                    <w:t>266</w:t>
                  </w:r>
                </w:p>
              </w:tc>
              <w:tc>
                <w:tcPr>
                  <w:tcW w:w="1418" w:type="dxa"/>
                  <w:vAlign w:val="bottom"/>
                </w:tcPr>
                <w:p w:rsidR="0072678B" w:rsidRPr="00393C4C" w:rsidRDefault="0072678B" w:rsidP="00393C4C">
                  <w:pPr>
                    <w:spacing w:after="120" w:line="160" w:lineRule="exact"/>
                    <w:jc w:val="center"/>
                    <w:rPr>
                      <w:rFonts w:cs="Nazanin"/>
                      <w:sz w:val="20"/>
                      <w:szCs w:val="20"/>
                      <w:rtl/>
                    </w:rPr>
                  </w:pPr>
                  <w:r w:rsidRPr="00393C4C">
                    <w:rPr>
                      <w:rFonts w:cs="Nazanin" w:hint="cs"/>
                      <w:sz w:val="20"/>
                      <w:szCs w:val="20"/>
                      <w:rtl/>
                    </w:rPr>
                    <w:t>6775</w:t>
                  </w:r>
                </w:p>
              </w:tc>
            </w:tr>
            <w:tr w:rsidR="0072678B" w:rsidTr="004456D8">
              <w:tc>
                <w:tcPr>
                  <w:tcW w:w="1276" w:type="dxa"/>
                  <w:vAlign w:val="bottom"/>
                </w:tcPr>
                <w:p w:rsidR="0072678B" w:rsidRPr="00393C4C" w:rsidRDefault="0072678B" w:rsidP="00393C4C">
                  <w:pPr>
                    <w:spacing w:after="120" w:line="160" w:lineRule="exact"/>
                    <w:jc w:val="center"/>
                    <w:rPr>
                      <w:rFonts w:cs="Nazanin"/>
                      <w:sz w:val="20"/>
                      <w:szCs w:val="20"/>
                      <w:rtl/>
                    </w:rPr>
                  </w:pPr>
                  <w:r w:rsidRPr="00393C4C">
                    <w:rPr>
                      <w:rFonts w:cs="Nazanin" w:hint="cs"/>
                      <w:sz w:val="20"/>
                      <w:szCs w:val="20"/>
                      <w:rtl/>
                    </w:rPr>
                    <w:t>212</w:t>
                  </w:r>
                </w:p>
              </w:tc>
              <w:tc>
                <w:tcPr>
                  <w:tcW w:w="1418" w:type="dxa"/>
                  <w:vAlign w:val="bottom"/>
                </w:tcPr>
                <w:p w:rsidR="0072678B" w:rsidRPr="00393C4C" w:rsidRDefault="0072678B" w:rsidP="00393C4C">
                  <w:pPr>
                    <w:spacing w:after="120" w:line="160" w:lineRule="exact"/>
                    <w:jc w:val="center"/>
                    <w:rPr>
                      <w:rFonts w:cs="Nazanin"/>
                      <w:sz w:val="20"/>
                      <w:szCs w:val="20"/>
                      <w:rtl/>
                    </w:rPr>
                  </w:pPr>
                  <w:r w:rsidRPr="00393C4C">
                    <w:rPr>
                      <w:rFonts w:cs="Nazanin" w:hint="cs"/>
                      <w:sz w:val="20"/>
                      <w:szCs w:val="20"/>
                      <w:rtl/>
                    </w:rPr>
                    <w:t>6838</w:t>
                  </w:r>
                </w:p>
              </w:tc>
            </w:tr>
            <w:tr w:rsidR="0072678B" w:rsidTr="004456D8">
              <w:tc>
                <w:tcPr>
                  <w:tcW w:w="1276" w:type="dxa"/>
                  <w:vAlign w:val="bottom"/>
                </w:tcPr>
                <w:p w:rsidR="0072678B" w:rsidRPr="00393C4C" w:rsidRDefault="0072678B" w:rsidP="00393C4C">
                  <w:pPr>
                    <w:spacing w:after="120" w:line="160" w:lineRule="exact"/>
                    <w:jc w:val="center"/>
                    <w:rPr>
                      <w:rFonts w:cs="Nazanin"/>
                      <w:sz w:val="20"/>
                      <w:szCs w:val="20"/>
                      <w:rtl/>
                    </w:rPr>
                  </w:pPr>
                  <w:r w:rsidRPr="00393C4C">
                    <w:rPr>
                      <w:rFonts w:cs="Nazanin" w:hint="cs"/>
                      <w:sz w:val="20"/>
                      <w:szCs w:val="20"/>
                      <w:rtl/>
                    </w:rPr>
                    <w:t>34</w:t>
                  </w:r>
                </w:p>
              </w:tc>
              <w:tc>
                <w:tcPr>
                  <w:tcW w:w="1418" w:type="dxa"/>
                  <w:vAlign w:val="bottom"/>
                </w:tcPr>
                <w:p w:rsidR="0072678B" w:rsidRPr="00393C4C" w:rsidRDefault="0072678B" w:rsidP="00393C4C">
                  <w:pPr>
                    <w:spacing w:after="120" w:line="160" w:lineRule="exact"/>
                    <w:jc w:val="center"/>
                    <w:rPr>
                      <w:rFonts w:cs="Nazanin"/>
                      <w:sz w:val="20"/>
                      <w:szCs w:val="20"/>
                      <w:rtl/>
                    </w:rPr>
                  </w:pPr>
                  <w:r w:rsidRPr="00393C4C">
                    <w:rPr>
                      <w:rFonts w:cs="Nazanin" w:hint="cs"/>
                      <w:sz w:val="20"/>
                      <w:szCs w:val="20"/>
                      <w:rtl/>
                    </w:rPr>
                    <w:t>6860</w:t>
                  </w:r>
                </w:p>
              </w:tc>
            </w:tr>
          </w:tbl>
          <w:p w:rsidR="0072678B" w:rsidRPr="000231AB" w:rsidRDefault="0072678B" w:rsidP="00393C4C">
            <w:pPr>
              <w:spacing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5115" w:type="dxa"/>
            <w:tcBorders>
              <w:top w:val="nil"/>
              <w:bottom w:val="single" w:sz="4" w:space="0" w:color="auto"/>
            </w:tcBorders>
          </w:tcPr>
          <w:p w:rsidR="0072678B" w:rsidRPr="000231AB" w:rsidRDefault="0072678B" w:rsidP="00393C4C">
            <w:pPr>
              <w:spacing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707" w:type="dxa"/>
            <w:tcBorders>
              <w:top w:val="nil"/>
              <w:bottom w:val="single" w:sz="4" w:space="0" w:color="auto"/>
            </w:tcBorders>
          </w:tcPr>
          <w:p w:rsidR="0072678B" w:rsidRPr="00013CA9" w:rsidRDefault="0072678B" w:rsidP="00393C4C">
            <w:pPr>
              <w:spacing w:after="120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nil"/>
              <w:bottom w:val="single" w:sz="4" w:space="0" w:color="auto"/>
            </w:tcBorders>
          </w:tcPr>
          <w:p w:rsidR="0072678B" w:rsidRPr="00013CA9" w:rsidRDefault="0072678B" w:rsidP="00393C4C">
            <w:pPr>
              <w:spacing w:after="120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126AB8" w:rsidRPr="00013CA9" w:rsidTr="00393C4C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jc w:val="center"/>
        </w:trPr>
        <w:tc>
          <w:tcPr>
            <w:tcW w:w="733" w:type="dxa"/>
            <w:tcBorders>
              <w:top w:val="nil"/>
              <w:bottom w:val="nil"/>
            </w:tcBorders>
          </w:tcPr>
          <w:p w:rsidR="00126AB8" w:rsidRPr="004440A4" w:rsidRDefault="00126AB8" w:rsidP="00126AB8">
            <w:pPr>
              <w:spacing w:before="120" w:after="120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lastRenderedPageBreak/>
              <w:t>8-3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126AB8" w:rsidRPr="00393C4C" w:rsidRDefault="00126AB8" w:rsidP="00126AB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سود حاصل از فروش دو دستگاه سواری سمند به مبلغ 242 میلیون ریال کمتر در دفاتر ثبت شده است.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126AB8" w:rsidRPr="00393C4C" w:rsidRDefault="00BD6DB4" w:rsidP="00126AB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>
              <w:rPr>
                <w:rFonts w:cs="Nazanin" w:hint="cs"/>
                <w:sz w:val="24"/>
                <w:szCs w:val="24"/>
                <w:rtl/>
              </w:rPr>
              <w:t>ضروری است جهت انعکاس صحیح حسابهای شرکت تعدیلات لازم در حسابهای مربوطه بعمل آید.</w:t>
            </w:r>
          </w:p>
        </w:tc>
        <w:tc>
          <w:tcPr>
            <w:tcW w:w="2707" w:type="dxa"/>
            <w:tcBorders>
              <w:top w:val="nil"/>
              <w:bottom w:val="nil"/>
            </w:tcBorders>
          </w:tcPr>
          <w:p w:rsidR="00126AB8" w:rsidRPr="00013CA9" w:rsidRDefault="00126AB8" w:rsidP="00126AB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126AB8" w:rsidRPr="00013CA9" w:rsidRDefault="00126AB8" w:rsidP="00126AB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126AB8" w:rsidRPr="00013CA9" w:rsidTr="00393C4C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jc w:val="center"/>
        </w:trPr>
        <w:tc>
          <w:tcPr>
            <w:tcW w:w="733" w:type="dxa"/>
            <w:tcBorders>
              <w:top w:val="nil"/>
              <w:bottom w:val="nil"/>
            </w:tcBorders>
          </w:tcPr>
          <w:p w:rsidR="00126AB8" w:rsidRPr="004440A4" w:rsidRDefault="00126AB8" w:rsidP="00126AB8">
            <w:pPr>
              <w:spacing w:before="120" w:after="120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9-3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126AB8" w:rsidRPr="00393C4C" w:rsidRDefault="00126AB8" w:rsidP="002E23C4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ثبت حسابهای دریافتنی و پرداختنی بعضاً</w:t>
            </w:r>
            <w:r w:rsidR="002E23C4">
              <w:rPr>
                <w:rFonts w:cs="Nazanin" w:hint="cs"/>
                <w:sz w:val="24"/>
                <w:szCs w:val="24"/>
                <w:rtl/>
              </w:rPr>
              <w:t xml:space="preserve">برخلاف 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>ماهیت دردفاتر صورت گرفته است.  (بعنوان مثال مانده حساب پیش</w:t>
            </w:r>
            <w:r w:rsidRPr="00393C4C">
              <w:rPr>
                <w:rFonts w:cs="Times New Roman" w:hint="cs"/>
                <w:sz w:val="24"/>
                <w:szCs w:val="24"/>
                <w:cs/>
              </w:rPr>
              <w:t>‎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>دریافت از شرکت</w:t>
            </w:r>
            <w:r w:rsidR="002E23C4">
              <w:rPr>
                <w:rFonts w:cs="Nazanin" w:hint="cs"/>
                <w:sz w:val="24"/>
                <w:szCs w:val="24"/>
                <w:rtl/>
              </w:rPr>
              <w:t xml:space="preserve"> های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 xml:space="preserve"> شیر پاستوریزه پگاه خراسان، بازارگستر منطقه 3، حسین بحری- کیمیا گستر بدلیل عدم رعایت و اشتباه در </w:t>
            </w:r>
            <w:r w:rsidR="002E23C4">
              <w:rPr>
                <w:rFonts w:cs="Nazanin" w:hint="cs"/>
                <w:sz w:val="24"/>
                <w:szCs w:val="24"/>
                <w:rtl/>
              </w:rPr>
              <w:t>تشخیص حساب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 xml:space="preserve"> دارای مانده بدهکار بوده است).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126AB8" w:rsidRPr="00393C4C" w:rsidRDefault="00126AB8" w:rsidP="00126AB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توصیه می‌شود مطابق استانداردهای حسابداری، حسابهای دریافتنی و پرداختنی به نحو صحیح تفکیک و ثبت گردد. جهت انعکاس صحیح حسابها و اطمینان از صحت ثبت و طبقه‌بندی صحیح مبالغ در حسابها لازمست در انتخاب سرفصلهای مناسب دقت کافی به عمل آید.</w:t>
            </w:r>
          </w:p>
        </w:tc>
        <w:tc>
          <w:tcPr>
            <w:tcW w:w="2707" w:type="dxa"/>
            <w:tcBorders>
              <w:top w:val="nil"/>
              <w:bottom w:val="nil"/>
            </w:tcBorders>
          </w:tcPr>
          <w:p w:rsidR="00126AB8" w:rsidRPr="00013CA9" w:rsidRDefault="00126AB8" w:rsidP="00126AB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126AB8" w:rsidRPr="00013CA9" w:rsidRDefault="00126AB8" w:rsidP="00126AB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72678B" w:rsidRPr="00013CA9" w:rsidTr="00393C4C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jc w:val="center"/>
        </w:trPr>
        <w:tc>
          <w:tcPr>
            <w:tcW w:w="733" w:type="dxa"/>
            <w:tcBorders>
              <w:top w:val="nil"/>
              <w:bottom w:val="nil"/>
            </w:tcBorders>
          </w:tcPr>
          <w:p w:rsidR="0072678B" w:rsidRPr="004440A4" w:rsidRDefault="0072678B" w:rsidP="004456D8">
            <w:pPr>
              <w:spacing w:before="120" w:after="120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72678B" w:rsidRPr="00393C4C" w:rsidRDefault="0072678B" w:rsidP="004456D8">
            <w:pPr>
              <w:spacing w:before="120" w:after="120"/>
              <w:jc w:val="lowKashida"/>
              <w:rPr>
                <w:rFonts w:cs="Nazanin"/>
                <w:b/>
                <w:bCs/>
                <w:sz w:val="24"/>
                <w:szCs w:val="24"/>
                <w:u w:val="single"/>
                <w:rtl/>
              </w:rPr>
            </w:pPr>
            <w:r w:rsidRPr="00393C4C">
              <w:rPr>
                <w:rFonts w:cs="Nazanin" w:hint="cs"/>
                <w:b/>
                <w:bCs/>
                <w:sz w:val="24"/>
                <w:szCs w:val="24"/>
                <w:u w:val="single"/>
                <w:rtl/>
              </w:rPr>
              <w:t>خرید، هزینه‏ها و پرداختها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72678B" w:rsidRPr="00393C4C" w:rsidRDefault="0072678B" w:rsidP="004456D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707" w:type="dxa"/>
            <w:tcBorders>
              <w:top w:val="nil"/>
              <w:bottom w:val="nil"/>
            </w:tcBorders>
          </w:tcPr>
          <w:p w:rsidR="0072678B" w:rsidRPr="00013CA9" w:rsidRDefault="0072678B" w:rsidP="004456D8">
            <w:pPr>
              <w:spacing w:before="120" w:after="120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72678B" w:rsidRPr="00013CA9" w:rsidRDefault="0072678B" w:rsidP="004456D8">
            <w:pPr>
              <w:spacing w:before="120" w:after="120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72678B" w:rsidRPr="00013CA9" w:rsidTr="00393C4C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trHeight w:val="3915"/>
          <w:jc w:val="center"/>
        </w:trPr>
        <w:tc>
          <w:tcPr>
            <w:tcW w:w="733" w:type="dxa"/>
            <w:tcBorders>
              <w:top w:val="nil"/>
              <w:bottom w:val="single" w:sz="4" w:space="0" w:color="auto"/>
            </w:tcBorders>
          </w:tcPr>
          <w:p w:rsidR="0072678B" w:rsidRPr="004440A4" w:rsidRDefault="0072678B" w:rsidP="004456D8">
            <w:pPr>
              <w:spacing w:before="120" w:after="120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1-4</w:t>
            </w:r>
          </w:p>
        </w:tc>
        <w:tc>
          <w:tcPr>
            <w:tcW w:w="5115" w:type="dxa"/>
            <w:tcBorders>
              <w:top w:val="nil"/>
              <w:bottom w:val="single" w:sz="4" w:space="0" w:color="auto"/>
            </w:tcBorders>
          </w:tcPr>
          <w:p w:rsidR="0072678B" w:rsidRPr="00393C4C" w:rsidRDefault="0072678B" w:rsidP="000A2AA2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در برخی موارد بیمه و مالیاتهای تکلیفی بصورت صحیح محاسبه و کسر نشده و در موا</w:t>
            </w:r>
            <w:r w:rsidR="000A2AA2" w:rsidRPr="00393C4C">
              <w:rPr>
                <w:rFonts w:cs="Nazanin" w:hint="cs"/>
                <w:sz w:val="24"/>
                <w:szCs w:val="24"/>
                <w:rtl/>
              </w:rPr>
              <w:t>عد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 xml:space="preserve"> قانونی به مراجع ذیربط پرداخت نگردیده است. (بعنوان مثال: از مبلغ 750ر7 میلیون ریال پرداختی به شرکت بناپایدار خزر بابت بازسازی ساختمان کارخانه الغدیر بیمه و مالیات تکلیفی محاسبه و کسر نشده است همچنین و مالیات حقوق و دستمزد 12 ماهه کارکنان کارخانه الغدیر به مبلغ 420 میلیون ریال پرداخت نشده است.)</w:t>
            </w:r>
          </w:p>
        </w:tc>
        <w:tc>
          <w:tcPr>
            <w:tcW w:w="5115" w:type="dxa"/>
            <w:tcBorders>
              <w:top w:val="nil"/>
              <w:bottom w:val="single" w:sz="4" w:space="0" w:color="auto"/>
            </w:tcBorders>
          </w:tcPr>
          <w:p w:rsidR="0072678B" w:rsidRPr="00393C4C" w:rsidRDefault="0072678B" w:rsidP="004456D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لازمست به منظور عدم تحمیل جرائم احتمالی به شرکت، مبالغ بیمه و مالیات تکلیفی به صورت صحیح محاسبه، کسر و در مهلت قانونی به مراجع ذیربط پرداخت گردد.</w:t>
            </w:r>
          </w:p>
        </w:tc>
        <w:tc>
          <w:tcPr>
            <w:tcW w:w="2707" w:type="dxa"/>
            <w:tcBorders>
              <w:top w:val="nil"/>
              <w:bottom w:val="single" w:sz="4" w:space="0" w:color="auto"/>
            </w:tcBorders>
          </w:tcPr>
          <w:p w:rsidR="0072678B" w:rsidRPr="00013CA9" w:rsidRDefault="0072678B" w:rsidP="004456D8">
            <w:pPr>
              <w:spacing w:before="120" w:after="120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nil"/>
              <w:bottom w:val="single" w:sz="4" w:space="0" w:color="auto"/>
            </w:tcBorders>
          </w:tcPr>
          <w:p w:rsidR="0072678B" w:rsidRPr="00013CA9" w:rsidRDefault="0072678B" w:rsidP="004456D8">
            <w:pPr>
              <w:spacing w:before="120" w:after="120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126AB8" w:rsidRPr="00013CA9" w:rsidTr="00393C4C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trHeight w:val="1323"/>
          <w:jc w:val="center"/>
        </w:trPr>
        <w:tc>
          <w:tcPr>
            <w:tcW w:w="733" w:type="dxa"/>
            <w:tcBorders>
              <w:top w:val="single" w:sz="4" w:space="0" w:color="auto"/>
              <w:bottom w:val="nil"/>
            </w:tcBorders>
          </w:tcPr>
          <w:p w:rsidR="00126AB8" w:rsidRPr="004440A4" w:rsidRDefault="00126AB8" w:rsidP="00126AB8">
            <w:pPr>
              <w:spacing w:before="120" w:after="120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lastRenderedPageBreak/>
              <w:t>2-4</w:t>
            </w:r>
          </w:p>
        </w:tc>
        <w:tc>
          <w:tcPr>
            <w:tcW w:w="5115" w:type="dxa"/>
            <w:tcBorders>
              <w:top w:val="single" w:sz="4" w:space="0" w:color="auto"/>
              <w:bottom w:val="nil"/>
            </w:tcBorders>
          </w:tcPr>
          <w:p w:rsidR="00126AB8" w:rsidRPr="00393C4C" w:rsidRDefault="00126AB8" w:rsidP="00126AB8">
            <w:pPr>
              <w:pStyle w:val="a1"/>
              <w:spacing w:before="120" w:after="120"/>
              <w:rPr>
                <w:sz w:val="24"/>
                <w:szCs w:val="24"/>
                <w:rtl/>
              </w:rPr>
            </w:pPr>
            <w:r w:rsidRPr="00393C4C">
              <w:rPr>
                <w:rFonts w:ascii="Times New Roman" w:hAnsi="Times New Roman" w:cs="B Nazanin" w:hint="cs"/>
                <w:b w:val="0"/>
                <w:bCs w:val="0"/>
                <w:sz w:val="24"/>
                <w:szCs w:val="24"/>
                <w:u w:val="none"/>
                <w:rtl/>
              </w:rPr>
              <w:t>در</w:t>
            </w:r>
            <w:r w:rsidRPr="00393C4C">
              <w:rPr>
                <w:rFonts w:ascii="Times New Roman" w:hAnsi="Times New Roman" w:cs="Times New Roman" w:hint="cs"/>
                <w:b w:val="0"/>
                <w:bCs w:val="0"/>
                <w:sz w:val="24"/>
                <w:szCs w:val="24"/>
                <w:u w:val="none"/>
                <w:rtl/>
              </w:rPr>
              <w:t> </w:t>
            </w:r>
            <w:r w:rsidRPr="00393C4C">
              <w:rPr>
                <w:rFonts w:ascii="Times New Roman" w:hAnsi="Times New Roman" w:cs="B Nazanin" w:hint="cs"/>
                <w:b w:val="0"/>
                <w:bCs w:val="0"/>
                <w:sz w:val="24"/>
                <w:szCs w:val="24"/>
                <w:u w:val="none"/>
                <w:rtl/>
              </w:rPr>
              <w:t>برخی موارد مدارک هزینه پیوست اسناد حسابداری پس</w:t>
            </w:r>
            <w:r w:rsidRPr="00393C4C">
              <w:rPr>
                <w:rFonts w:ascii="Times New Roman" w:hAnsi="Times New Roman" w:cs="Times New Roman" w:hint="cs"/>
                <w:b w:val="0"/>
                <w:bCs w:val="0"/>
                <w:sz w:val="24"/>
                <w:szCs w:val="24"/>
                <w:u w:val="none"/>
                <w:rtl/>
              </w:rPr>
              <w:t> </w:t>
            </w:r>
            <w:r w:rsidRPr="00393C4C">
              <w:rPr>
                <w:rFonts w:ascii="Times New Roman" w:hAnsi="Times New Roman" w:cs="B Nazanin" w:hint="cs"/>
                <w:b w:val="0"/>
                <w:bCs w:val="0"/>
                <w:sz w:val="24"/>
                <w:szCs w:val="24"/>
                <w:u w:val="none"/>
                <w:rtl/>
              </w:rPr>
              <w:t>از پرداخت به مهر "باطل شد" یا "پرداخت شد" ممهور نمی گردد از</w:t>
            </w:r>
            <w:r w:rsidRPr="00393C4C">
              <w:rPr>
                <w:rFonts w:ascii="Times New Roman" w:hAnsi="Times New Roman" w:cs="Times New Roman" w:hint="cs"/>
                <w:b w:val="0"/>
                <w:bCs w:val="0"/>
                <w:sz w:val="24"/>
                <w:szCs w:val="24"/>
                <w:u w:val="none"/>
                <w:rtl/>
              </w:rPr>
              <w:t> </w:t>
            </w:r>
            <w:r w:rsidRPr="00393C4C">
              <w:rPr>
                <w:rFonts w:ascii="Times New Roman" w:hAnsi="Times New Roman" w:cs="B Nazanin" w:hint="cs"/>
                <w:b w:val="0"/>
                <w:bCs w:val="0"/>
                <w:sz w:val="24"/>
                <w:szCs w:val="24"/>
                <w:u w:val="none"/>
                <w:rtl/>
              </w:rPr>
              <w:t>جمله مدارک منضم به اسناد حسابداری شمارهای 52، 80، 176 و 385.</w:t>
            </w:r>
          </w:p>
        </w:tc>
        <w:tc>
          <w:tcPr>
            <w:tcW w:w="5115" w:type="dxa"/>
            <w:tcBorders>
              <w:top w:val="single" w:sz="4" w:space="0" w:color="auto"/>
              <w:bottom w:val="nil"/>
            </w:tcBorders>
          </w:tcPr>
          <w:p w:rsidR="00126AB8" w:rsidRPr="00393C4C" w:rsidRDefault="00126AB8" w:rsidP="00126AB8">
            <w:pPr>
              <w:pStyle w:val="a0"/>
              <w:spacing w:before="120" w:after="120"/>
              <w:rPr>
                <w:szCs w:val="24"/>
                <w:rtl/>
              </w:rPr>
            </w:pPr>
            <w:r w:rsidRPr="00393C4C">
              <w:rPr>
                <w:rFonts w:hint="cs"/>
                <w:szCs w:val="24"/>
                <w:rtl/>
              </w:rPr>
              <w:t>برای جلوگیری از سوء</w:t>
            </w:r>
            <w:r w:rsidRPr="00393C4C">
              <w:rPr>
                <w:rFonts w:cs="Times New Roman" w:hint="cs"/>
                <w:szCs w:val="24"/>
                <w:rtl/>
              </w:rPr>
              <w:t> </w:t>
            </w:r>
            <w:r w:rsidRPr="00393C4C">
              <w:rPr>
                <w:rFonts w:hint="cs"/>
                <w:szCs w:val="24"/>
                <w:rtl/>
              </w:rPr>
              <w:t>استفاده های احتمالی از</w:t>
            </w:r>
            <w:r w:rsidRPr="00393C4C">
              <w:rPr>
                <w:rFonts w:cs="Times New Roman" w:hint="cs"/>
                <w:szCs w:val="24"/>
                <w:rtl/>
              </w:rPr>
              <w:t> </w:t>
            </w:r>
            <w:r w:rsidRPr="00393C4C">
              <w:rPr>
                <w:rFonts w:hint="cs"/>
                <w:szCs w:val="24"/>
                <w:rtl/>
              </w:rPr>
              <w:t xml:space="preserve">جمله استفاده مجدد از فاکتورها و مدارک هزینه تمامی فاکتورها و مدارک پیوست اسناد حسابداری به مهر </w:t>
            </w:r>
            <w:r w:rsidRPr="00393C4C">
              <w:rPr>
                <w:rFonts w:cs="Times New Roman" w:hint="cs"/>
                <w:szCs w:val="24"/>
                <w:rtl/>
              </w:rPr>
              <w:t>"</w:t>
            </w:r>
            <w:r w:rsidRPr="00393C4C">
              <w:rPr>
                <w:rFonts w:hint="cs"/>
                <w:szCs w:val="24"/>
                <w:rtl/>
              </w:rPr>
              <w:t>شماره و تاریخ سند حسابداری</w:t>
            </w:r>
            <w:r w:rsidRPr="00393C4C">
              <w:rPr>
                <w:rFonts w:cs="Times New Roman" w:hint="cs"/>
                <w:szCs w:val="24"/>
                <w:rtl/>
              </w:rPr>
              <w:t>"</w:t>
            </w:r>
            <w:r w:rsidRPr="00393C4C">
              <w:rPr>
                <w:rFonts w:hint="cs"/>
                <w:szCs w:val="24"/>
                <w:rtl/>
              </w:rPr>
              <w:t xml:space="preserve"> ممهور گردد.</w:t>
            </w:r>
          </w:p>
        </w:tc>
        <w:tc>
          <w:tcPr>
            <w:tcW w:w="2707" w:type="dxa"/>
            <w:tcBorders>
              <w:top w:val="single" w:sz="4" w:space="0" w:color="auto"/>
              <w:bottom w:val="nil"/>
            </w:tcBorders>
          </w:tcPr>
          <w:p w:rsidR="00126AB8" w:rsidRPr="00013CA9" w:rsidRDefault="00126AB8" w:rsidP="00126AB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single" w:sz="4" w:space="0" w:color="auto"/>
              <w:bottom w:val="nil"/>
            </w:tcBorders>
          </w:tcPr>
          <w:p w:rsidR="00126AB8" w:rsidRPr="00013CA9" w:rsidRDefault="00126AB8" w:rsidP="00126AB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126AB8" w:rsidRPr="00013CA9" w:rsidTr="00393C4C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trHeight w:val="883"/>
          <w:jc w:val="center"/>
        </w:trPr>
        <w:tc>
          <w:tcPr>
            <w:tcW w:w="733" w:type="dxa"/>
            <w:tcBorders>
              <w:top w:val="nil"/>
              <w:bottom w:val="nil"/>
            </w:tcBorders>
          </w:tcPr>
          <w:p w:rsidR="00126AB8" w:rsidRPr="004440A4" w:rsidRDefault="00126AB8" w:rsidP="00126AB8">
            <w:pPr>
              <w:spacing w:before="120" w:after="120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3-4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126AB8" w:rsidRPr="00393C4C" w:rsidRDefault="00126AB8" w:rsidP="00FE292F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سود سهام پرداختنی ثبت شده در دفاتر مختص به سهم سود سهامدار عمده می</w:t>
            </w:r>
            <w:r w:rsidRPr="00393C4C">
              <w:rPr>
                <w:rFonts w:cs="Nazanin" w:hint="cs"/>
                <w:sz w:val="24"/>
                <w:szCs w:val="24"/>
                <w:rtl/>
                <w:cs/>
              </w:rPr>
              <w:t xml:space="preserve">‎باشد و سهم سود 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>سهامداران جزء در حسابها ثبت نمی</w:t>
            </w:r>
            <w:r w:rsidRPr="00393C4C">
              <w:rPr>
                <w:rFonts w:cs="Nazanin" w:hint="cs"/>
                <w:sz w:val="24"/>
                <w:szCs w:val="24"/>
                <w:rtl/>
                <w:cs/>
              </w:rPr>
              <w:t>‎شود.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126AB8" w:rsidRPr="00393C4C" w:rsidRDefault="00126AB8" w:rsidP="00126AB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393C4C">
              <w:rPr>
                <w:rFonts w:cs="Nazanin" w:hint="cs"/>
                <w:sz w:val="24"/>
                <w:szCs w:val="24"/>
                <w:rtl/>
              </w:rPr>
              <w:t>توصیه می</w:t>
            </w:r>
            <w:r w:rsidRPr="00393C4C">
              <w:rPr>
                <w:rFonts w:cs="Nazanin" w:hint="cs"/>
                <w:sz w:val="24"/>
                <w:szCs w:val="24"/>
                <w:rtl/>
                <w:cs/>
              </w:rPr>
              <w:t xml:space="preserve">‎شود جهت پاسخ‎گویی مناسب به سهامداران، اطلاعات مربوط به سود سهام کلیه سهامداران به </w:t>
            </w:r>
            <w:r w:rsidRPr="00393C4C">
              <w:rPr>
                <w:rFonts w:cs="Nazanin" w:hint="cs"/>
                <w:sz w:val="24"/>
                <w:szCs w:val="24"/>
                <w:rtl/>
              </w:rPr>
              <w:t>تفکیک سال و بصورت مناسب در حساب</w:t>
            </w:r>
            <w:r w:rsidRPr="00393C4C">
              <w:rPr>
                <w:rFonts w:cs="Nazanin" w:hint="cs"/>
                <w:sz w:val="24"/>
                <w:szCs w:val="24"/>
                <w:rtl/>
                <w:cs/>
              </w:rPr>
              <w:t>‎ها ثبت شود.</w:t>
            </w:r>
          </w:p>
        </w:tc>
        <w:tc>
          <w:tcPr>
            <w:tcW w:w="2707" w:type="dxa"/>
            <w:tcBorders>
              <w:top w:val="nil"/>
              <w:bottom w:val="nil"/>
            </w:tcBorders>
          </w:tcPr>
          <w:p w:rsidR="00126AB8" w:rsidRPr="00013CA9" w:rsidRDefault="00126AB8" w:rsidP="00126AB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126AB8" w:rsidRPr="00013CA9" w:rsidRDefault="00126AB8" w:rsidP="00126AB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72678B" w:rsidRPr="00013CA9" w:rsidTr="00393C4C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trHeight w:val="525"/>
          <w:jc w:val="center"/>
        </w:trPr>
        <w:tc>
          <w:tcPr>
            <w:tcW w:w="733" w:type="dxa"/>
            <w:tcBorders>
              <w:top w:val="nil"/>
              <w:bottom w:val="nil"/>
            </w:tcBorders>
          </w:tcPr>
          <w:p w:rsidR="0072678B" w:rsidRPr="004440A4" w:rsidRDefault="0072678B" w:rsidP="004456D8">
            <w:pPr>
              <w:spacing w:before="120" w:after="120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72678B" w:rsidRPr="00AB3467" w:rsidRDefault="0072678B" w:rsidP="004456D8">
            <w:pPr>
              <w:spacing w:before="120" w:after="120"/>
              <w:jc w:val="lowKashida"/>
              <w:rPr>
                <w:rFonts w:cs="Nazanin"/>
                <w:b/>
                <w:bCs/>
                <w:sz w:val="24"/>
                <w:szCs w:val="24"/>
                <w:u w:val="single"/>
                <w:rtl/>
              </w:rPr>
            </w:pPr>
            <w:r w:rsidRPr="00AB3467">
              <w:rPr>
                <w:rFonts w:cs="Nazanin" w:hint="cs"/>
                <w:b/>
                <w:bCs/>
                <w:sz w:val="24"/>
                <w:szCs w:val="24"/>
                <w:u w:val="single"/>
                <w:rtl/>
              </w:rPr>
              <w:t>موجودی مواد و کالا و بهای تمام شده کالای فروش رفته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72678B" w:rsidRPr="000231AB" w:rsidRDefault="0072678B" w:rsidP="004456D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707" w:type="dxa"/>
            <w:tcBorders>
              <w:top w:val="nil"/>
              <w:bottom w:val="nil"/>
            </w:tcBorders>
          </w:tcPr>
          <w:p w:rsidR="0072678B" w:rsidRPr="00013CA9" w:rsidRDefault="0072678B" w:rsidP="004456D8">
            <w:pPr>
              <w:spacing w:before="120" w:after="120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72678B" w:rsidRPr="00013CA9" w:rsidRDefault="0072678B" w:rsidP="004456D8">
            <w:pPr>
              <w:spacing w:before="120" w:after="120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72678B" w:rsidRPr="00013CA9" w:rsidTr="004456D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trHeight w:val="3247"/>
          <w:jc w:val="center"/>
        </w:trPr>
        <w:tc>
          <w:tcPr>
            <w:tcW w:w="733" w:type="dxa"/>
            <w:tcBorders>
              <w:top w:val="nil"/>
              <w:bottom w:val="single" w:sz="4" w:space="0" w:color="auto"/>
            </w:tcBorders>
          </w:tcPr>
          <w:p w:rsidR="0072678B" w:rsidRPr="004440A4" w:rsidRDefault="0072678B" w:rsidP="004456D8">
            <w:pPr>
              <w:spacing w:before="120" w:after="120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1-5</w:t>
            </w:r>
          </w:p>
        </w:tc>
        <w:tc>
          <w:tcPr>
            <w:tcW w:w="5115" w:type="dxa"/>
            <w:tcBorders>
              <w:top w:val="nil"/>
              <w:bottom w:val="single" w:sz="4" w:space="0" w:color="auto"/>
            </w:tcBorders>
          </w:tcPr>
          <w:p w:rsidR="0072678B" w:rsidRPr="00AB3467" w:rsidRDefault="0072678B" w:rsidP="004456D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AB3467">
              <w:rPr>
                <w:rFonts w:cs="Nazanin" w:hint="cs"/>
                <w:sz w:val="24"/>
                <w:szCs w:val="24"/>
                <w:rtl/>
              </w:rPr>
              <w:t xml:space="preserve">شرکت فاقد سیستم حسابداری موجودی کالا بوده و کارت حسابداری انبار برای اقلام موجودیها نگهداری نمی‌شود و اطلاعات مربوط به گردش موجودیها از طریق نرم افزار اکسل ثبت و ضبط می‌گردد که به راحتی قابل تغییر است و سطح اطمینان سیستم مکانیزه موجودیها را ندارد. ضمن آنکه بین حواله‌های صادره و برگ خروج کالا از سردخانه‌ها زنجیره عطف مناسبی جهت ردیابی </w:t>
            </w:r>
            <w:r w:rsidRPr="00AB3467">
              <w:rPr>
                <w:rFonts w:cs="Nazanin"/>
                <w:sz w:val="24"/>
                <w:szCs w:val="24"/>
                <w:rtl/>
              </w:rPr>
              <w:br/>
            </w:r>
            <w:r>
              <w:rPr>
                <w:rFonts w:cs="Nazanin" w:hint="cs"/>
                <w:sz w:val="24"/>
                <w:szCs w:val="24"/>
                <w:rtl/>
              </w:rPr>
              <w:t>اقلام وجود نداشته است.</w:t>
            </w:r>
          </w:p>
        </w:tc>
        <w:tc>
          <w:tcPr>
            <w:tcW w:w="5115" w:type="dxa"/>
            <w:tcBorders>
              <w:top w:val="nil"/>
              <w:bottom w:val="single" w:sz="4" w:space="0" w:color="auto"/>
            </w:tcBorders>
          </w:tcPr>
          <w:p w:rsidR="0072678B" w:rsidRPr="00AB3467" w:rsidRDefault="0072678B" w:rsidP="004456D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 w:rsidRPr="00AB3467">
              <w:rPr>
                <w:rFonts w:cs="Nazanin" w:hint="cs"/>
                <w:sz w:val="24"/>
                <w:szCs w:val="24"/>
                <w:rtl/>
              </w:rPr>
              <w:t>با توجه به حجم عملیات شرکت لازم است نسبت به استقرار سیستم حسابداری مناسب موجودیها اقدام شود. و جهت</w:t>
            </w:r>
            <w:r>
              <w:rPr>
                <w:rFonts w:cs="Nazanin" w:hint="cs"/>
                <w:sz w:val="24"/>
                <w:szCs w:val="24"/>
                <w:rtl/>
              </w:rPr>
              <w:t xml:space="preserve"> کنترل</w:t>
            </w:r>
            <w:r w:rsidRPr="00AB3467">
              <w:rPr>
                <w:rFonts w:cs="Nazanin" w:hint="cs"/>
                <w:sz w:val="24"/>
                <w:szCs w:val="24"/>
                <w:rtl/>
              </w:rPr>
              <w:t xml:space="preserve"> ردیابی سریع مدارک ذکر شده، مدارک مزبور به یکدیگر عطف متقابل داده شود.</w:t>
            </w:r>
          </w:p>
        </w:tc>
        <w:tc>
          <w:tcPr>
            <w:tcW w:w="2707" w:type="dxa"/>
            <w:tcBorders>
              <w:top w:val="nil"/>
              <w:bottom w:val="single" w:sz="4" w:space="0" w:color="auto"/>
            </w:tcBorders>
          </w:tcPr>
          <w:p w:rsidR="0072678B" w:rsidRPr="00013CA9" w:rsidRDefault="0072678B" w:rsidP="004456D8">
            <w:pPr>
              <w:spacing w:before="120" w:after="120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nil"/>
              <w:bottom w:val="single" w:sz="4" w:space="0" w:color="auto"/>
            </w:tcBorders>
          </w:tcPr>
          <w:p w:rsidR="0072678B" w:rsidRPr="00013CA9" w:rsidRDefault="0072678B" w:rsidP="004456D8">
            <w:pPr>
              <w:spacing w:before="120" w:after="120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72678B" w:rsidRPr="00013CA9" w:rsidTr="004456D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trHeight w:val="146"/>
          <w:jc w:val="center"/>
        </w:trPr>
        <w:tc>
          <w:tcPr>
            <w:tcW w:w="733" w:type="dxa"/>
            <w:tcBorders>
              <w:top w:val="single" w:sz="4" w:space="0" w:color="auto"/>
              <w:bottom w:val="nil"/>
            </w:tcBorders>
          </w:tcPr>
          <w:p w:rsidR="0072678B" w:rsidRDefault="0072678B" w:rsidP="004456D8">
            <w:pPr>
              <w:spacing w:before="120" w:after="120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lastRenderedPageBreak/>
              <w:t>2-5</w:t>
            </w:r>
          </w:p>
        </w:tc>
        <w:tc>
          <w:tcPr>
            <w:tcW w:w="5115" w:type="dxa"/>
            <w:tcBorders>
              <w:top w:val="single" w:sz="4" w:space="0" w:color="auto"/>
              <w:bottom w:val="nil"/>
            </w:tcBorders>
          </w:tcPr>
          <w:p w:rsidR="0072678B" w:rsidRPr="00AB3467" w:rsidRDefault="0072678B" w:rsidP="00B51466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>
              <w:rPr>
                <w:rFonts w:cs="Nazanin" w:hint="cs"/>
                <w:sz w:val="24"/>
                <w:szCs w:val="24"/>
                <w:rtl/>
              </w:rPr>
              <w:t>اطلاعات مربوط به ثبت و مصرف کالای امانی دیگران نزد شرکت در کارخانه الغدیر بنحو صحیح و مناسبی در حسابها و دفاتر ثبت نمی‏گردد. این امر موجب اختلاف حساب با دفاتر صاحبان کالای امانی می‏گردد. (بعنوان مثال مصرف بخشی از کالای امانی دیگران توسط کارخانه الغدیر که فاقد صورت‏ریز مقدار و مبلغ مصرف کالای امانی به تفکیک اشخاص بوده و همچنین  اسناد و مدارکی درخصوص نحوه تسویه پرداخت بدهی به صاحبان کالای امانی تهیه نشده است.</w:t>
            </w:r>
          </w:p>
        </w:tc>
        <w:tc>
          <w:tcPr>
            <w:tcW w:w="5115" w:type="dxa"/>
            <w:tcBorders>
              <w:top w:val="single" w:sz="4" w:space="0" w:color="auto"/>
              <w:bottom w:val="nil"/>
            </w:tcBorders>
          </w:tcPr>
          <w:p w:rsidR="0072678B" w:rsidRPr="00AB3467" w:rsidRDefault="00B51466" w:rsidP="004456D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>
              <w:rPr>
                <w:rFonts w:cs="Nazanin" w:hint="cs"/>
                <w:sz w:val="24"/>
                <w:szCs w:val="24"/>
                <w:rtl/>
              </w:rPr>
              <w:t>ضروریست اطلاعات مربوط به دریافت و مصرف کالاهای امانی دیگران نزد شرکت به نحو مناسبی در حسابها و دفاتر ثبت شود.</w:t>
            </w:r>
          </w:p>
        </w:tc>
        <w:tc>
          <w:tcPr>
            <w:tcW w:w="2707" w:type="dxa"/>
            <w:tcBorders>
              <w:top w:val="single" w:sz="4" w:space="0" w:color="auto"/>
              <w:bottom w:val="nil"/>
            </w:tcBorders>
          </w:tcPr>
          <w:p w:rsidR="0072678B" w:rsidRPr="00013CA9" w:rsidRDefault="0072678B" w:rsidP="004456D8">
            <w:pPr>
              <w:spacing w:before="120" w:after="120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single" w:sz="4" w:space="0" w:color="auto"/>
              <w:bottom w:val="nil"/>
            </w:tcBorders>
          </w:tcPr>
          <w:p w:rsidR="0072678B" w:rsidRPr="00013CA9" w:rsidRDefault="0072678B" w:rsidP="004456D8">
            <w:pPr>
              <w:spacing w:before="120" w:after="120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72678B" w:rsidRPr="00013CA9" w:rsidTr="004456D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jc w:val="center"/>
        </w:trPr>
        <w:tc>
          <w:tcPr>
            <w:tcW w:w="733" w:type="dxa"/>
            <w:tcBorders>
              <w:top w:val="nil"/>
              <w:bottom w:val="nil"/>
            </w:tcBorders>
          </w:tcPr>
          <w:p w:rsidR="0072678B" w:rsidRPr="004440A4" w:rsidRDefault="0072678B" w:rsidP="004456D8">
            <w:pPr>
              <w:spacing w:before="120" w:after="120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72678B" w:rsidRPr="009E672E" w:rsidRDefault="00FE292F" w:rsidP="004456D8">
            <w:pPr>
              <w:spacing w:before="120" w:after="120"/>
              <w:jc w:val="lowKashida"/>
              <w:rPr>
                <w:rFonts w:cs="Nazanin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cs="Nazanin" w:hint="cs"/>
                <w:b/>
                <w:bCs/>
                <w:sz w:val="24"/>
                <w:szCs w:val="24"/>
                <w:u w:val="single"/>
                <w:rtl/>
              </w:rPr>
              <w:t>دارای</w:t>
            </w:r>
            <w:r w:rsidR="0072678B" w:rsidRPr="009E672E">
              <w:rPr>
                <w:rFonts w:cs="Nazanin" w:hint="cs"/>
                <w:b/>
                <w:bCs/>
                <w:sz w:val="24"/>
                <w:szCs w:val="24"/>
                <w:u w:val="single"/>
                <w:rtl/>
              </w:rPr>
              <w:t>یهای ثابت</w:t>
            </w:r>
            <w:r w:rsidR="0072678B">
              <w:rPr>
                <w:rFonts w:cs="Nazanin" w:hint="cs"/>
                <w:b/>
                <w:bCs/>
                <w:sz w:val="24"/>
                <w:szCs w:val="24"/>
                <w:u w:val="single"/>
                <w:rtl/>
              </w:rPr>
              <w:t xml:space="preserve"> مشهود</w:t>
            </w:r>
            <w:r w:rsidR="0072678B" w:rsidRPr="009E672E">
              <w:rPr>
                <w:rFonts w:cs="Nazanin" w:hint="cs"/>
                <w:b/>
                <w:bCs/>
                <w:sz w:val="24"/>
                <w:szCs w:val="24"/>
                <w:u w:val="single"/>
                <w:rtl/>
              </w:rPr>
              <w:t>- دارائیهای نامشهود و سایر داراییها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72678B" w:rsidRPr="000231AB" w:rsidRDefault="0072678B" w:rsidP="004456D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707" w:type="dxa"/>
            <w:tcBorders>
              <w:top w:val="nil"/>
              <w:bottom w:val="nil"/>
            </w:tcBorders>
          </w:tcPr>
          <w:p w:rsidR="0072678B" w:rsidRPr="00013CA9" w:rsidRDefault="0072678B" w:rsidP="004456D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72678B" w:rsidRPr="00013CA9" w:rsidRDefault="0072678B" w:rsidP="004456D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72678B" w:rsidRPr="00013CA9" w:rsidTr="00BD6DB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jc w:val="center"/>
        </w:trPr>
        <w:tc>
          <w:tcPr>
            <w:tcW w:w="733" w:type="dxa"/>
            <w:tcBorders>
              <w:top w:val="nil"/>
              <w:bottom w:val="nil"/>
            </w:tcBorders>
          </w:tcPr>
          <w:p w:rsidR="0072678B" w:rsidRPr="004440A4" w:rsidRDefault="0072678B" w:rsidP="004456D8">
            <w:pPr>
              <w:spacing w:before="120" w:after="120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1-6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72678B" w:rsidRPr="000231AB" w:rsidRDefault="0072678B" w:rsidP="004456D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>
              <w:rPr>
                <w:rFonts w:cs="Nazanin" w:hint="cs"/>
                <w:sz w:val="24"/>
                <w:szCs w:val="24"/>
                <w:rtl/>
              </w:rPr>
              <w:t>استهلاک محاسبه شده توسط سیستم اموال دفتری مرکزی به میزان 384 میلیون ریال بیشتر از مبلغ ثبت شده در دفاتر می‏باشد.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72678B" w:rsidRPr="000231AB" w:rsidRDefault="0072678B" w:rsidP="00FE292F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>
              <w:rPr>
                <w:rFonts w:cs="Nazanin" w:hint="cs"/>
                <w:sz w:val="24"/>
                <w:szCs w:val="24"/>
                <w:rtl/>
              </w:rPr>
              <w:t xml:space="preserve">به منظور ارائه مناسب و مطلوب اقلام در صورتهای مالی ضروری است نسبت به </w:t>
            </w:r>
            <w:r w:rsidR="00FE292F">
              <w:rPr>
                <w:rFonts w:cs="Nazanin" w:hint="cs"/>
                <w:sz w:val="24"/>
                <w:szCs w:val="24"/>
                <w:rtl/>
              </w:rPr>
              <w:t>تطبیق سیستم اموال و دفاتر شرکت</w:t>
            </w:r>
            <w:r>
              <w:rPr>
                <w:rFonts w:cs="Nazanin" w:hint="cs"/>
                <w:sz w:val="24"/>
                <w:szCs w:val="24"/>
                <w:rtl/>
              </w:rPr>
              <w:t xml:space="preserve"> اقدام لازم بعمل آید.</w:t>
            </w:r>
          </w:p>
        </w:tc>
        <w:tc>
          <w:tcPr>
            <w:tcW w:w="2707" w:type="dxa"/>
            <w:tcBorders>
              <w:top w:val="nil"/>
              <w:bottom w:val="nil"/>
            </w:tcBorders>
          </w:tcPr>
          <w:p w:rsidR="0072678B" w:rsidRPr="00013CA9" w:rsidRDefault="0072678B" w:rsidP="004456D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72678B" w:rsidRPr="00013CA9" w:rsidRDefault="0072678B" w:rsidP="004456D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72678B" w:rsidRPr="00013CA9" w:rsidTr="00FE292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trHeight w:val="2844"/>
          <w:jc w:val="center"/>
        </w:trPr>
        <w:tc>
          <w:tcPr>
            <w:tcW w:w="733" w:type="dxa"/>
            <w:tcBorders>
              <w:top w:val="nil"/>
              <w:bottom w:val="single" w:sz="4" w:space="0" w:color="auto"/>
            </w:tcBorders>
          </w:tcPr>
          <w:p w:rsidR="0072678B" w:rsidRPr="004440A4" w:rsidRDefault="000A2AA2" w:rsidP="004456D8">
            <w:pPr>
              <w:spacing w:before="120" w:after="120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2</w:t>
            </w:r>
            <w:r w:rsidR="0072678B">
              <w:rPr>
                <w:rFonts w:cs="Titr" w:hint="cs"/>
                <w:b/>
                <w:bCs/>
                <w:sz w:val="20"/>
                <w:szCs w:val="20"/>
                <w:rtl/>
              </w:rPr>
              <w:t>-6</w:t>
            </w:r>
          </w:p>
        </w:tc>
        <w:tc>
          <w:tcPr>
            <w:tcW w:w="5115" w:type="dxa"/>
            <w:tcBorders>
              <w:top w:val="nil"/>
              <w:bottom w:val="single" w:sz="4" w:space="0" w:color="auto"/>
            </w:tcBorders>
          </w:tcPr>
          <w:p w:rsidR="000A2AA2" w:rsidRDefault="0072678B" w:rsidP="00FE292F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>
              <w:rPr>
                <w:rFonts w:cs="Nazanin" w:hint="cs"/>
                <w:sz w:val="24"/>
                <w:szCs w:val="24"/>
                <w:rtl/>
              </w:rPr>
              <w:t xml:space="preserve">دارایی‏های کارخانه الغدیر بعضاً </w:t>
            </w:r>
            <w:r w:rsidR="000A2AA2">
              <w:rPr>
                <w:rFonts w:cs="Nazanin" w:hint="cs"/>
                <w:sz w:val="24"/>
                <w:szCs w:val="24"/>
                <w:rtl/>
              </w:rPr>
              <w:t>بر خلاف توافقنامه</w:t>
            </w:r>
            <w:r w:rsidR="002E23C4">
              <w:rPr>
                <w:rFonts w:cs="Nazanin" w:hint="cs"/>
                <w:sz w:val="24"/>
                <w:szCs w:val="24"/>
                <w:rtl/>
              </w:rPr>
              <w:t xml:space="preserve"> </w:t>
            </w:r>
            <w:r w:rsidR="000A2AA2">
              <w:rPr>
                <w:rFonts w:cs="Nazanin" w:hint="cs"/>
                <w:sz w:val="24"/>
                <w:szCs w:val="24"/>
                <w:rtl/>
              </w:rPr>
              <w:t xml:space="preserve">با </w:t>
            </w:r>
            <w:r w:rsidR="002E23C4">
              <w:rPr>
                <w:rFonts w:cs="Nazanin" w:hint="cs"/>
                <w:sz w:val="24"/>
                <w:szCs w:val="24"/>
                <w:rtl/>
              </w:rPr>
              <w:t>ا</w:t>
            </w:r>
            <w:r w:rsidR="000A2AA2">
              <w:rPr>
                <w:rFonts w:cs="Nazanin" w:hint="cs"/>
                <w:sz w:val="24"/>
                <w:szCs w:val="24"/>
                <w:rtl/>
              </w:rPr>
              <w:t>رزش دفتری به جای ارزش کارشناسی در دفتر ثبت گردیده است.</w:t>
            </w:r>
            <w:r w:rsidR="000A2AA2" w:rsidRPr="000D0EE4">
              <w:rPr>
                <w:rFonts w:cs="Nazanin"/>
                <w:sz w:val="24"/>
                <w:szCs w:val="24"/>
                <w:rtl/>
              </w:rPr>
              <w:t xml:space="preserve"> </w:t>
            </w:r>
            <w:r w:rsidR="00FE292F" w:rsidRPr="000D0EE4">
              <w:rPr>
                <w:rFonts w:cs="Nazanin" w:hint="cs"/>
                <w:sz w:val="24"/>
                <w:szCs w:val="24"/>
                <w:rtl/>
              </w:rPr>
              <w:t>همچنین</w:t>
            </w:r>
            <w:r w:rsidR="00FE292F">
              <w:rPr>
                <w:rFonts w:hint="cs"/>
                <w:rtl/>
              </w:rPr>
              <w:t xml:space="preserve"> </w:t>
            </w:r>
            <w:r w:rsidR="000A2AA2" w:rsidRPr="000A2AA2">
              <w:rPr>
                <w:rFonts w:cs="Nazanin"/>
                <w:sz w:val="24"/>
                <w:szCs w:val="24"/>
                <w:rtl/>
              </w:rPr>
              <w:t>وسا</w:t>
            </w:r>
            <w:r w:rsidR="000A2AA2" w:rsidRPr="000A2AA2">
              <w:rPr>
                <w:rFonts w:cs="Nazanin" w:hint="cs"/>
                <w:sz w:val="24"/>
                <w:szCs w:val="24"/>
                <w:rtl/>
              </w:rPr>
              <w:t>یل</w:t>
            </w:r>
            <w:r w:rsidR="000A2AA2" w:rsidRPr="000A2AA2">
              <w:rPr>
                <w:rFonts w:cs="Nazanin"/>
                <w:sz w:val="24"/>
                <w:szCs w:val="24"/>
                <w:rtl/>
              </w:rPr>
              <w:t xml:space="preserve"> ‏نقل</w:t>
            </w:r>
            <w:r w:rsidR="000A2AA2" w:rsidRPr="000A2AA2">
              <w:rPr>
                <w:rFonts w:cs="Nazanin" w:hint="cs"/>
                <w:sz w:val="24"/>
                <w:szCs w:val="24"/>
                <w:rtl/>
              </w:rPr>
              <w:t>یه</w:t>
            </w:r>
            <w:r w:rsidR="000A2AA2" w:rsidRPr="000A2AA2">
              <w:rPr>
                <w:rFonts w:cs="Nazanin"/>
                <w:sz w:val="24"/>
                <w:szCs w:val="24"/>
                <w:rtl/>
              </w:rPr>
              <w:t xml:space="preserve"> کارخانه الغد</w:t>
            </w:r>
            <w:r w:rsidR="000A2AA2" w:rsidRPr="000A2AA2">
              <w:rPr>
                <w:rFonts w:cs="Nazanin" w:hint="cs"/>
                <w:sz w:val="24"/>
                <w:szCs w:val="24"/>
                <w:rtl/>
              </w:rPr>
              <w:t>یر</w:t>
            </w:r>
            <w:r w:rsidR="000A2AA2" w:rsidRPr="000A2AA2">
              <w:rPr>
                <w:rFonts w:cs="Nazanin"/>
                <w:sz w:val="24"/>
                <w:szCs w:val="24"/>
                <w:rtl/>
              </w:rPr>
              <w:t xml:space="preserve"> براساس ارزش انتقال</w:t>
            </w:r>
            <w:r w:rsidR="000A2AA2" w:rsidRPr="000A2AA2">
              <w:rPr>
                <w:rFonts w:cs="Nazanin" w:hint="cs"/>
                <w:sz w:val="24"/>
                <w:szCs w:val="24"/>
                <w:rtl/>
              </w:rPr>
              <w:t>ی</w:t>
            </w:r>
            <w:r w:rsidR="000A2AA2" w:rsidRPr="000A2AA2">
              <w:rPr>
                <w:rFonts w:cs="Nazanin"/>
                <w:sz w:val="24"/>
                <w:szCs w:val="24"/>
                <w:rtl/>
              </w:rPr>
              <w:t xml:space="preserve"> در دفاتر ثبت شده </w:t>
            </w:r>
            <w:r w:rsidR="00FE292F">
              <w:rPr>
                <w:rFonts w:cs="Nazanin" w:hint="cs"/>
                <w:sz w:val="24"/>
                <w:szCs w:val="24"/>
                <w:rtl/>
              </w:rPr>
              <w:t xml:space="preserve">و در این خصوص </w:t>
            </w:r>
            <w:r w:rsidR="000A2AA2" w:rsidRPr="000A2AA2">
              <w:rPr>
                <w:rFonts w:cs="Nazanin"/>
                <w:sz w:val="24"/>
                <w:szCs w:val="24"/>
                <w:rtl/>
              </w:rPr>
              <w:t>نظر</w:t>
            </w:r>
            <w:r w:rsidR="000A2AA2" w:rsidRPr="000A2AA2">
              <w:rPr>
                <w:rFonts w:cs="Nazanin" w:hint="cs"/>
                <w:sz w:val="24"/>
                <w:szCs w:val="24"/>
                <w:rtl/>
              </w:rPr>
              <w:t>یه</w:t>
            </w:r>
            <w:r w:rsidR="000A2AA2" w:rsidRPr="000A2AA2">
              <w:rPr>
                <w:rFonts w:cs="Nazanin"/>
                <w:sz w:val="24"/>
                <w:szCs w:val="24"/>
                <w:rtl/>
              </w:rPr>
              <w:t xml:space="preserve"> کارشناس رسم</w:t>
            </w:r>
            <w:r w:rsidR="000A2AA2" w:rsidRPr="000A2AA2">
              <w:rPr>
                <w:rFonts w:cs="Nazanin" w:hint="cs"/>
                <w:sz w:val="24"/>
                <w:szCs w:val="24"/>
                <w:rtl/>
              </w:rPr>
              <w:t>ی</w:t>
            </w:r>
            <w:r w:rsidR="000A2AA2" w:rsidRPr="000A2AA2">
              <w:rPr>
                <w:rFonts w:cs="Nazanin"/>
                <w:sz w:val="24"/>
                <w:szCs w:val="24"/>
                <w:rtl/>
              </w:rPr>
              <w:t xml:space="preserve"> اخذ نشده است.</w:t>
            </w: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61"/>
              <w:gridCol w:w="992"/>
              <w:gridCol w:w="1134"/>
              <w:gridCol w:w="1097"/>
            </w:tblGrid>
            <w:tr w:rsidR="00126AB8" w:rsidTr="00126AB8">
              <w:tc>
                <w:tcPr>
                  <w:tcW w:w="1661" w:type="dxa"/>
                </w:tcPr>
                <w:p w:rsidR="00126AB8" w:rsidRDefault="00126AB8" w:rsidP="00126AB8">
                  <w:pPr>
                    <w:jc w:val="lowKashida"/>
                    <w:rPr>
                      <w:rFonts w:cs="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992" w:type="dxa"/>
                </w:tcPr>
                <w:p w:rsidR="00126AB8" w:rsidRPr="00F5547F" w:rsidRDefault="00126AB8" w:rsidP="00126AB8">
                  <w:pPr>
                    <w:pBdr>
                      <w:bottom w:val="single" w:sz="4" w:space="0" w:color="auto"/>
                    </w:pBdr>
                    <w:jc w:val="center"/>
                    <w:rPr>
                      <w:rFonts w:cs="Titr"/>
                      <w:sz w:val="16"/>
                      <w:szCs w:val="16"/>
                      <w:rtl/>
                    </w:rPr>
                  </w:pPr>
                  <w:r>
                    <w:rPr>
                      <w:rFonts w:cs="Titr" w:hint="cs"/>
                      <w:sz w:val="16"/>
                      <w:szCs w:val="16"/>
                      <w:rtl/>
                    </w:rPr>
                    <w:t>دفاتر</w:t>
                  </w:r>
                </w:p>
              </w:tc>
              <w:tc>
                <w:tcPr>
                  <w:tcW w:w="1134" w:type="dxa"/>
                </w:tcPr>
                <w:p w:rsidR="00126AB8" w:rsidRPr="00F5547F" w:rsidRDefault="00126AB8" w:rsidP="00126AB8">
                  <w:pPr>
                    <w:pBdr>
                      <w:bottom w:val="single" w:sz="4" w:space="0" w:color="auto"/>
                    </w:pBdr>
                    <w:jc w:val="center"/>
                    <w:rPr>
                      <w:rFonts w:cs="Titr"/>
                      <w:sz w:val="16"/>
                      <w:szCs w:val="16"/>
                      <w:rtl/>
                    </w:rPr>
                  </w:pPr>
                  <w:r>
                    <w:rPr>
                      <w:rFonts w:cs="Titr" w:hint="cs"/>
                      <w:sz w:val="16"/>
                      <w:szCs w:val="16"/>
                      <w:rtl/>
                    </w:rPr>
                    <w:t>نظر کارشناس</w:t>
                  </w:r>
                </w:p>
              </w:tc>
              <w:tc>
                <w:tcPr>
                  <w:tcW w:w="1097" w:type="dxa"/>
                </w:tcPr>
                <w:p w:rsidR="00126AB8" w:rsidRPr="00F5547F" w:rsidRDefault="00126AB8" w:rsidP="00126AB8">
                  <w:pPr>
                    <w:pBdr>
                      <w:bottom w:val="single" w:sz="4" w:space="0" w:color="auto"/>
                    </w:pBdr>
                    <w:jc w:val="center"/>
                    <w:rPr>
                      <w:rFonts w:cs="Titr"/>
                      <w:sz w:val="16"/>
                      <w:szCs w:val="16"/>
                      <w:rtl/>
                    </w:rPr>
                  </w:pPr>
                  <w:r>
                    <w:rPr>
                      <w:rFonts w:cs="Titr" w:hint="cs"/>
                      <w:sz w:val="16"/>
                      <w:szCs w:val="16"/>
                      <w:rtl/>
                    </w:rPr>
                    <w:t>مغایرت</w:t>
                  </w:r>
                </w:p>
              </w:tc>
            </w:tr>
            <w:tr w:rsidR="00126AB8" w:rsidTr="00126AB8">
              <w:tc>
                <w:tcPr>
                  <w:tcW w:w="1661" w:type="dxa"/>
                </w:tcPr>
                <w:p w:rsidR="00126AB8" w:rsidRPr="00F5547F" w:rsidRDefault="00126AB8" w:rsidP="00126AB8">
                  <w:pPr>
                    <w:jc w:val="lowKashida"/>
                    <w:rPr>
                      <w:rFonts w:cs="Nazanin"/>
                      <w:sz w:val="22"/>
                      <w:szCs w:val="22"/>
                      <w:rtl/>
                    </w:rPr>
                  </w:pPr>
                  <w:r w:rsidRPr="00F5547F">
                    <w:rPr>
                      <w:rFonts w:cs="Nazanin" w:hint="cs"/>
                      <w:sz w:val="22"/>
                      <w:szCs w:val="22"/>
                      <w:rtl/>
                    </w:rPr>
                    <w:t>ساختمان تأسیسات</w:t>
                  </w:r>
                </w:p>
              </w:tc>
              <w:tc>
                <w:tcPr>
                  <w:tcW w:w="992" w:type="dxa"/>
                </w:tcPr>
                <w:p w:rsidR="00126AB8" w:rsidRPr="00F5547F" w:rsidRDefault="00126AB8" w:rsidP="00126AB8">
                  <w:pPr>
                    <w:jc w:val="lowKashida"/>
                    <w:rPr>
                      <w:rFonts w:cs="Nazanin"/>
                      <w:sz w:val="22"/>
                      <w:szCs w:val="22"/>
                      <w:rtl/>
                    </w:rPr>
                  </w:pPr>
                  <w:r w:rsidRPr="00F5547F">
                    <w:rPr>
                      <w:rFonts w:cs="Nazanin" w:hint="cs"/>
                      <w:sz w:val="22"/>
                      <w:szCs w:val="22"/>
                      <w:rtl/>
                    </w:rPr>
                    <w:t>397ر8</w:t>
                  </w:r>
                </w:p>
              </w:tc>
              <w:tc>
                <w:tcPr>
                  <w:tcW w:w="1134" w:type="dxa"/>
                </w:tcPr>
                <w:p w:rsidR="00126AB8" w:rsidRPr="00F5547F" w:rsidRDefault="00126AB8" w:rsidP="00126AB8">
                  <w:pPr>
                    <w:jc w:val="lowKashida"/>
                    <w:rPr>
                      <w:rFonts w:cs="Nazanin"/>
                      <w:sz w:val="22"/>
                      <w:szCs w:val="22"/>
                      <w:rtl/>
                    </w:rPr>
                  </w:pPr>
                  <w:r w:rsidRPr="00F5547F">
                    <w:rPr>
                      <w:rFonts w:cs="Nazanin" w:hint="cs"/>
                      <w:sz w:val="22"/>
                      <w:szCs w:val="22"/>
                      <w:rtl/>
                    </w:rPr>
                    <w:t>500ر7</w:t>
                  </w:r>
                </w:p>
              </w:tc>
              <w:tc>
                <w:tcPr>
                  <w:tcW w:w="1097" w:type="dxa"/>
                </w:tcPr>
                <w:p w:rsidR="00126AB8" w:rsidRPr="00F5547F" w:rsidRDefault="00126AB8" w:rsidP="00126AB8">
                  <w:pPr>
                    <w:jc w:val="lowKashida"/>
                    <w:rPr>
                      <w:rFonts w:cs="Nazanin"/>
                      <w:sz w:val="22"/>
                      <w:szCs w:val="22"/>
                      <w:rtl/>
                    </w:rPr>
                  </w:pPr>
                  <w:r w:rsidRPr="00F5547F">
                    <w:rPr>
                      <w:rFonts w:cs="Nazanin" w:hint="cs"/>
                      <w:sz w:val="22"/>
                      <w:szCs w:val="22"/>
                      <w:rtl/>
                    </w:rPr>
                    <w:t>897</w:t>
                  </w:r>
                </w:p>
              </w:tc>
            </w:tr>
            <w:tr w:rsidR="00126AB8" w:rsidTr="00126AB8">
              <w:tc>
                <w:tcPr>
                  <w:tcW w:w="1661" w:type="dxa"/>
                </w:tcPr>
                <w:p w:rsidR="00126AB8" w:rsidRPr="00F5547F" w:rsidRDefault="00126AB8" w:rsidP="00126AB8">
                  <w:pPr>
                    <w:jc w:val="lowKashida"/>
                    <w:rPr>
                      <w:rFonts w:cs="Nazanin"/>
                      <w:sz w:val="22"/>
                      <w:szCs w:val="22"/>
                      <w:rtl/>
                    </w:rPr>
                  </w:pPr>
                  <w:r w:rsidRPr="00F5547F">
                    <w:rPr>
                      <w:rFonts w:cs="Nazanin" w:hint="cs"/>
                      <w:sz w:val="22"/>
                      <w:szCs w:val="22"/>
                      <w:rtl/>
                    </w:rPr>
                    <w:t>ماشین‏آلات تجهیزات</w:t>
                  </w:r>
                </w:p>
              </w:tc>
              <w:tc>
                <w:tcPr>
                  <w:tcW w:w="992" w:type="dxa"/>
                </w:tcPr>
                <w:p w:rsidR="00126AB8" w:rsidRPr="00F5547F" w:rsidRDefault="00126AB8" w:rsidP="00126AB8">
                  <w:pPr>
                    <w:jc w:val="lowKashida"/>
                    <w:rPr>
                      <w:rFonts w:cs="Nazanin"/>
                      <w:sz w:val="22"/>
                      <w:szCs w:val="22"/>
                      <w:rtl/>
                    </w:rPr>
                  </w:pPr>
                  <w:r w:rsidRPr="00F5547F">
                    <w:rPr>
                      <w:rFonts w:cs="Nazanin" w:hint="cs"/>
                      <w:sz w:val="22"/>
                      <w:szCs w:val="22"/>
                      <w:rtl/>
                    </w:rPr>
                    <w:t>545ر14</w:t>
                  </w:r>
                </w:p>
              </w:tc>
              <w:tc>
                <w:tcPr>
                  <w:tcW w:w="1134" w:type="dxa"/>
                </w:tcPr>
                <w:p w:rsidR="00126AB8" w:rsidRPr="00F5547F" w:rsidRDefault="00126AB8" w:rsidP="00126AB8">
                  <w:pPr>
                    <w:jc w:val="lowKashida"/>
                    <w:rPr>
                      <w:rFonts w:cs="Nazanin"/>
                      <w:sz w:val="22"/>
                      <w:szCs w:val="22"/>
                      <w:rtl/>
                    </w:rPr>
                  </w:pPr>
                  <w:r w:rsidRPr="00F5547F">
                    <w:rPr>
                      <w:rFonts w:cs="Nazanin" w:hint="cs"/>
                      <w:sz w:val="22"/>
                      <w:szCs w:val="22"/>
                      <w:rtl/>
                    </w:rPr>
                    <w:t>319ر11</w:t>
                  </w:r>
                </w:p>
              </w:tc>
              <w:tc>
                <w:tcPr>
                  <w:tcW w:w="1097" w:type="dxa"/>
                </w:tcPr>
                <w:p w:rsidR="00126AB8" w:rsidRPr="00F5547F" w:rsidRDefault="00126AB8" w:rsidP="00126AB8">
                  <w:pPr>
                    <w:jc w:val="lowKashida"/>
                    <w:rPr>
                      <w:rFonts w:cs="Nazanin"/>
                      <w:sz w:val="22"/>
                      <w:szCs w:val="22"/>
                      <w:rtl/>
                    </w:rPr>
                  </w:pPr>
                  <w:r w:rsidRPr="00F5547F">
                    <w:rPr>
                      <w:rFonts w:cs="Nazanin" w:hint="cs"/>
                      <w:sz w:val="22"/>
                      <w:szCs w:val="22"/>
                      <w:rtl/>
                    </w:rPr>
                    <w:t>227ر3</w:t>
                  </w:r>
                </w:p>
              </w:tc>
            </w:tr>
          </w:tbl>
          <w:p w:rsidR="00126AB8" w:rsidRPr="000231AB" w:rsidRDefault="00126AB8" w:rsidP="00126AB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5115" w:type="dxa"/>
            <w:tcBorders>
              <w:top w:val="nil"/>
              <w:bottom w:val="single" w:sz="4" w:space="0" w:color="auto"/>
            </w:tcBorders>
          </w:tcPr>
          <w:p w:rsidR="0072678B" w:rsidRPr="000231AB" w:rsidRDefault="00BD6DB4" w:rsidP="004456D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>
              <w:rPr>
                <w:rFonts w:cs="Nazanin" w:hint="cs"/>
                <w:sz w:val="24"/>
                <w:szCs w:val="24"/>
                <w:rtl/>
              </w:rPr>
              <w:t>ضروریست جهت انعکاس صحیح دفاتر و صورتهای مالی نسبت به اصلاح مبالغ ثبت شده در دفاتر شرکت اقدام لازم بعمل آید.</w:t>
            </w:r>
          </w:p>
        </w:tc>
        <w:tc>
          <w:tcPr>
            <w:tcW w:w="2707" w:type="dxa"/>
            <w:tcBorders>
              <w:top w:val="nil"/>
              <w:bottom w:val="single" w:sz="4" w:space="0" w:color="auto"/>
            </w:tcBorders>
          </w:tcPr>
          <w:p w:rsidR="0072678B" w:rsidRPr="00013CA9" w:rsidRDefault="0072678B" w:rsidP="004456D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nil"/>
              <w:bottom w:val="single" w:sz="4" w:space="0" w:color="auto"/>
            </w:tcBorders>
          </w:tcPr>
          <w:p w:rsidR="0072678B" w:rsidRPr="00013CA9" w:rsidRDefault="0072678B" w:rsidP="004456D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72678B" w:rsidRPr="00013CA9" w:rsidTr="00393C4C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jc w:val="center"/>
        </w:trPr>
        <w:tc>
          <w:tcPr>
            <w:tcW w:w="733" w:type="dxa"/>
            <w:tcBorders>
              <w:top w:val="nil"/>
              <w:bottom w:val="nil"/>
            </w:tcBorders>
          </w:tcPr>
          <w:p w:rsidR="0072678B" w:rsidRPr="004440A4" w:rsidRDefault="00BD6DB4" w:rsidP="00BD6DB4">
            <w:pPr>
              <w:spacing w:before="120" w:after="120" w:line="340" w:lineRule="exact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lastRenderedPageBreak/>
              <w:t>3</w:t>
            </w:r>
            <w:r w:rsidR="0072678B">
              <w:rPr>
                <w:rFonts w:cs="Titr" w:hint="cs"/>
                <w:b/>
                <w:bCs/>
                <w:sz w:val="20"/>
                <w:szCs w:val="20"/>
                <w:rtl/>
              </w:rPr>
              <w:t>-6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72678B" w:rsidRPr="000231AB" w:rsidRDefault="0072678B" w:rsidP="00BD6DB4">
            <w:pPr>
              <w:spacing w:before="120" w:after="120" w:line="34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  <w:r>
              <w:rPr>
                <w:rFonts w:cs="Nazanin" w:hint="cs"/>
                <w:sz w:val="24"/>
                <w:szCs w:val="24"/>
                <w:rtl/>
              </w:rPr>
              <w:t>شرکت فاقد آئین‏نامه یا دستورالعمل تفکیک هزینه‏های جاری از سرمایه‏ای می‏باشد. این امر موجب انعکاس برخی از هزینه‏های جاری بعنوان دارایی ثابت و بالعکس می‏گردد.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72678B" w:rsidRPr="000231AB" w:rsidRDefault="0072678B" w:rsidP="00BD6DB4">
            <w:pPr>
              <w:spacing w:before="120" w:after="120" w:line="34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  <w:r>
              <w:rPr>
                <w:rFonts w:cs="Nazanin" w:hint="cs"/>
                <w:sz w:val="24"/>
                <w:szCs w:val="24"/>
                <w:rtl/>
              </w:rPr>
              <w:t>توصیه می‏شود آئین‏نامه مدونی در این زمینه تهیه و پس از تصویب توسط هیئت‏مدیره، به مور  اجرا گذاشته شود.</w:t>
            </w:r>
          </w:p>
        </w:tc>
        <w:tc>
          <w:tcPr>
            <w:tcW w:w="2707" w:type="dxa"/>
            <w:tcBorders>
              <w:top w:val="nil"/>
              <w:bottom w:val="nil"/>
            </w:tcBorders>
          </w:tcPr>
          <w:p w:rsidR="0072678B" w:rsidRPr="00013CA9" w:rsidRDefault="0072678B" w:rsidP="00BD6DB4">
            <w:pPr>
              <w:spacing w:before="120" w:after="120" w:line="340" w:lineRule="exact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72678B" w:rsidRPr="00013CA9" w:rsidRDefault="0072678B" w:rsidP="00BD6DB4">
            <w:pPr>
              <w:spacing w:before="120" w:after="120" w:line="340" w:lineRule="exact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72678B" w:rsidRPr="00013CA9" w:rsidTr="004456D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trHeight w:val="80"/>
          <w:jc w:val="center"/>
        </w:trPr>
        <w:tc>
          <w:tcPr>
            <w:tcW w:w="733" w:type="dxa"/>
            <w:tcBorders>
              <w:top w:val="nil"/>
              <w:bottom w:val="nil"/>
            </w:tcBorders>
          </w:tcPr>
          <w:p w:rsidR="0072678B" w:rsidRPr="004440A4" w:rsidRDefault="00BD6DB4" w:rsidP="00BD6DB4">
            <w:pPr>
              <w:spacing w:before="120" w:after="120" w:line="340" w:lineRule="exact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4</w:t>
            </w:r>
            <w:r w:rsidR="0072678B">
              <w:rPr>
                <w:rFonts w:cs="Titr" w:hint="cs"/>
                <w:b/>
                <w:bCs/>
                <w:sz w:val="20"/>
                <w:szCs w:val="20"/>
                <w:rtl/>
              </w:rPr>
              <w:t>-6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72678B" w:rsidRPr="000231AB" w:rsidRDefault="0072678B" w:rsidP="00BD6DB4">
            <w:pPr>
              <w:spacing w:before="120" w:after="120" w:line="34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  <w:r>
              <w:rPr>
                <w:rFonts w:cs="Nazanin" w:hint="cs"/>
                <w:sz w:val="24"/>
                <w:szCs w:val="24"/>
                <w:rtl/>
              </w:rPr>
              <w:t>داراییهای ثابت شرکت فاقد پلاک‏کوبی و برچسب اموال می‏باشند.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72678B" w:rsidRPr="000231AB" w:rsidRDefault="0072678B" w:rsidP="00BD6DB4">
            <w:pPr>
              <w:spacing w:before="120" w:after="120" w:line="34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  <w:r>
              <w:rPr>
                <w:rFonts w:cs="Nazanin" w:hint="cs"/>
                <w:sz w:val="24"/>
                <w:szCs w:val="24"/>
                <w:rtl/>
              </w:rPr>
              <w:t>پیشنهاد می‏شود به منظور حفظ اموال و داراییهای شرکت سهولت در تطبیق و مشاهده عینی آنها، برنامه‏ریزی لازم جهت صورت‏برداری و نصب برچسب و پلاک‏کوبی اموال صورت گیرد.</w:t>
            </w:r>
          </w:p>
        </w:tc>
        <w:tc>
          <w:tcPr>
            <w:tcW w:w="2707" w:type="dxa"/>
            <w:tcBorders>
              <w:top w:val="nil"/>
              <w:bottom w:val="nil"/>
            </w:tcBorders>
          </w:tcPr>
          <w:p w:rsidR="0072678B" w:rsidRPr="00013CA9" w:rsidRDefault="0072678B" w:rsidP="00BD6DB4">
            <w:pPr>
              <w:spacing w:before="120" w:after="120" w:line="340" w:lineRule="exact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72678B" w:rsidRPr="00013CA9" w:rsidRDefault="0072678B" w:rsidP="00BD6DB4">
            <w:pPr>
              <w:spacing w:before="120" w:after="120" w:line="340" w:lineRule="exact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4456D8" w:rsidRPr="00013CA9" w:rsidTr="00BD6DB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jc w:val="center"/>
        </w:trPr>
        <w:tc>
          <w:tcPr>
            <w:tcW w:w="733" w:type="dxa"/>
            <w:tcBorders>
              <w:top w:val="nil"/>
              <w:bottom w:val="nil"/>
            </w:tcBorders>
          </w:tcPr>
          <w:p w:rsidR="004456D8" w:rsidRPr="004440A4" w:rsidRDefault="00BD6DB4" w:rsidP="00BD6DB4">
            <w:pPr>
              <w:spacing w:before="120" w:after="120" w:line="340" w:lineRule="exact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5</w:t>
            </w:r>
            <w:r w:rsidR="004456D8">
              <w:rPr>
                <w:rFonts w:cs="Titr" w:hint="cs"/>
                <w:b/>
                <w:bCs/>
                <w:sz w:val="20"/>
                <w:szCs w:val="20"/>
                <w:rtl/>
              </w:rPr>
              <w:t>-6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4456D8" w:rsidRPr="000231AB" w:rsidRDefault="004456D8" w:rsidP="00BD6DB4">
            <w:pPr>
              <w:spacing w:before="120" w:after="120" w:line="34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  <w:r>
              <w:rPr>
                <w:rFonts w:cs="Nazanin" w:hint="cs"/>
                <w:sz w:val="24"/>
                <w:szCs w:val="24"/>
                <w:rtl/>
              </w:rPr>
              <w:t>طی دوره‏های متناوب (حداقل سه سال یکبار) صورت‏برداری جامعی از کلیه اقلام داراییهای ثابت مشهود به عمل نیامده و نتایج با دفاتر مطابقت نمی‏گردد.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4456D8" w:rsidRPr="000231AB" w:rsidRDefault="004456D8" w:rsidP="00BD6DB4">
            <w:pPr>
              <w:spacing w:before="120" w:after="120" w:line="34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  <w:r>
              <w:rPr>
                <w:rFonts w:cs="Nazanin" w:hint="cs"/>
                <w:sz w:val="24"/>
                <w:szCs w:val="24"/>
                <w:rtl/>
              </w:rPr>
              <w:t>پیشنهاد می‏گردد به منظور حفاظت از داراییهای ثابت شرکت طی دوره‏های منظم (حداقل سه سال یکبار) صورت‏برداری جامعی از اقلام داراییهای ثابت انجام و صورت مزبور با دفاتر مطابقت و مغایرتهای احتمالی مورد پیگیری قرار گیرد.</w:t>
            </w:r>
          </w:p>
        </w:tc>
        <w:tc>
          <w:tcPr>
            <w:tcW w:w="2707" w:type="dxa"/>
            <w:tcBorders>
              <w:top w:val="nil"/>
              <w:bottom w:val="nil"/>
            </w:tcBorders>
          </w:tcPr>
          <w:p w:rsidR="004456D8" w:rsidRPr="00013CA9" w:rsidRDefault="004456D8" w:rsidP="00BD6DB4">
            <w:pPr>
              <w:spacing w:before="120" w:after="120" w:line="34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4456D8" w:rsidRPr="00013CA9" w:rsidRDefault="004456D8" w:rsidP="00BD6DB4">
            <w:pPr>
              <w:spacing w:before="120" w:after="120" w:line="34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4456D8" w:rsidRPr="00013CA9" w:rsidTr="00BD6DB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trHeight w:val="1104"/>
          <w:jc w:val="center"/>
        </w:trPr>
        <w:tc>
          <w:tcPr>
            <w:tcW w:w="733" w:type="dxa"/>
            <w:tcBorders>
              <w:top w:val="nil"/>
              <w:bottom w:val="nil"/>
            </w:tcBorders>
          </w:tcPr>
          <w:p w:rsidR="004456D8" w:rsidRPr="004440A4" w:rsidRDefault="00BD6DB4" w:rsidP="00BD6DB4">
            <w:pPr>
              <w:spacing w:before="120" w:after="120" w:line="340" w:lineRule="exact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6</w:t>
            </w:r>
            <w:r w:rsidR="004456D8">
              <w:rPr>
                <w:rFonts w:cs="Titr" w:hint="cs"/>
                <w:b/>
                <w:bCs/>
                <w:sz w:val="20"/>
                <w:szCs w:val="20"/>
                <w:rtl/>
              </w:rPr>
              <w:t>-6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4456D8" w:rsidRPr="000231AB" w:rsidRDefault="004456D8" w:rsidP="00BD6DB4">
            <w:pPr>
              <w:spacing w:before="120" w:after="120" w:line="34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  <w:r>
              <w:rPr>
                <w:rFonts w:cs="Nazanin" w:hint="cs"/>
                <w:sz w:val="24"/>
                <w:szCs w:val="24"/>
                <w:rtl/>
              </w:rPr>
              <w:t>کارخانه الغدیر فاقد سیستم اموال بوده و اطلاعات و سوابق داراییهای ایجاد شده در دفتر مخصوص دارایی ثبت نشده است. لذا امکان ردیابی و مشاهده عینی برخی داراییها امکان‏پذیر نمی‏باشد.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4456D8" w:rsidRPr="000231AB" w:rsidRDefault="004456D8" w:rsidP="00BD6DB4">
            <w:pPr>
              <w:spacing w:before="120" w:after="120" w:line="34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  <w:r>
              <w:rPr>
                <w:rFonts w:cs="Nazanin" w:hint="cs"/>
                <w:sz w:val="24"/>
                <w:szCs w:val="24"/>
                <w:rtl/>
              </w:rPr>
              <w:t>جهت امکان حفاظت و نظارت بیشتر بر داراییهای ثابت ضروری است نسبت به ثبت داراییها در سیستم مناسب اقدام و جداول و گزارشات مورد نیاز به صورت ادواری تهیه و مورد استفاده قرار گیرد.</w:t>
            </w:r>
          </w:p>
        </w:tc>
        <w:tc>
          <w:tcPr>
            <w:tcW w:w="2707" w:type="dxa"/>
            <w:tcBorders>
              <w:top w:val="nil"/>
              <w:bottom w:val="nil"/>
            </w:tcBorders>
          </w:tcPr>
          <w:p w:rsidR="004456D8" w:rsidRPr="00013CA9" w:rsidRDefault="004456D8" w:rsidP="00BD6DB4">
            <w:pPr>
              <w:spacing w:before="120" w:after="120" w:line="34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4456D8" w:rsidRPr="00013CA9" w:rsidRDefault="004456D8" w:rsidP="00BD6DB4">
            <w:pPr>
              <w:spacing w:before="120" w:after="120" w:line="34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4456D8" w:rsidRPr="00013CA9" w:rsidTr="00BD6DB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jc w:val="center"/>
        </w:trPr>
        <w:tc>
          <w:tcPr>
            <w:tcW w:w="733" w:type="dxa"/>
            <w:tcBorders>
              <w:top w:val="nil"/>
              <w:bottom w:val="nil"/>
            </w:tcBorders>
          </w:tcPr>
          <w:p w:rsidR="004456D8" w:rsidRPr="004440A4" w:rsidRDefault="004456D8" w:rsidP="00BD6DB4">
            <w:pPr>
              <w:spacing w:after="120" w:line="340" w:lineRule="exact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4456D8" w:rsidRPr="00E07AF3" w:rsidRDefault="004456D8" w:rsidP="00BD6DB4">
            <w:pPr>
              <w:spacing w:after="120" w:line="340" w:lineRule="exact"/>
              <w:jc w:val="lowKashida"/>
              <w:rPr>
                <w:rFonts w:cs="Nazanin"/>
                <w:b/>
                <w:bCs/>
                <w:sz w:val="24"/>
                <w:szCs w:val="24"/>
                <w:u w:val="single"/>
                <w:rtl/>
              </w:rPr>
            </w:pPr>
            <w:r w:rsidRPr="00E07AF3">
              <w:rPr>
                <w:rFonts w:cs="Nazanin" w:hint="cs"/>
                <w:b/>
                <w:bCs/>
                <w:sz w:val="24"/>
                <w:szCs w:val="24"/>
                <w:u w:val="single"/>
                <w:rtl/>
              </w:rPr>
              <w:t>حقوق و دستمزد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4456D8" w:rsidRPr="000231AB" w:rsidRDefault="004456D8" w:rsidP="00BD6DB4">
            <w:pPr>
              <w:spacing w:after="120" w:line="34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707" w:type="dxa"/>
            <w:tcBorders>
              <w:top w:val="nil"/>
              <w:bottom w:val="nil"/>
            </w:tcBorders>
          </w:tcPr>
          <w:p w:rsidR="004456D8" w:rsidRPr="00013CA9" w:rsidRDefault="004456D8" w:rsidP="00BD6DB4">
            <w:pPr>
              <w:spacing w:after="120" w:line="34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4456D8" w:rsidRPr="00013CA9" w:rsidRDefault="004456D8" w:rsidP="00BD6DB4">
            <w:pPr>
              <w:spacing w:after="120" w:line="34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4456D8" w:rsidRPr="00013CA9" w:rsidTr="00BD6DB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trHeight w:val="618"/>
          <w:jc w:val="center"/>
        </w:trPr>
        <w:tc>
          <w:tcPr>
            <w:tcW w:w="733" w:type="dxa"/>
            <w:tcBorders>
              <w:top w:val="nil"/>
              <w:bottom w:val="nil"/>
            </w:tcBorders>
          </w:tcPr>
          <w:p w:rsidR="004456D8" w:rsidRPr="004440A4" w:rsidRDefault="00393C4C" w:rsidP="00BD6DB4">
            <w:pPr>
              <w:spacing w:after="120" w:line="340" w:lineRule="exact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1</w:t>
            </w:r>
            <w:r w:rsidR="004456D8">
              <w:rPr>
                <w:rFonts w:cs="Titr" w:hint="cs"/>
                <w:b/>
                <w:bCs/>
                <w:sz w:val="20"/>
                <w:szCs w:val="20"/>
                <w:rtl/>
              </w:rPr>
              <w:t>-7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4456D8" w:rsidRPr="00393C4C" w:rsidRDefault="004456D8" w:rsidP="00BD6DB4">
            <w:pPr>
              <w:pStyle w:val="a0"/>
              <w:spacing w:after="120" w:line="340" w:lineRule="exact"/>
              <w:rPr>
                <w:szCs w:val="24"/>
                <w:rtl/>
              </w:rPr>
            </w:pPr>
            <w:r w:rsidRPr="00393C4C">
              <w:rPr>
                <w:rFonts w:hint="cs"/>
                <w:szCs w:val="24"/>
                <w:rtl/>
              </w:rPr>
              <w:t>بخشی از اضافه کاری کارکنان شرکت بدون توجه به حضور آنان در محل کار محاسبه و پرداخت شده است.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4456D8" w:rsidRPr="00393C4C" w:rsidRDefault="004456D8" w:rsidP="00BD6DB4">
            <w:pPr>
              <w:pStyle w:val="a0"/>
              <w:spacing w:after="120" w:line="340" w:lineRule="exact"/>
              <w:rPr>
                <w:szCs w:val="24"/>
                <w:rtl/>
              </w:rPr>
            </w:pPr>
            <w:r w:rsidRPr="00393C4C">
              <w:rPr>
                <w:rFonts w:hint="cs"/>
                <w:szCs w:val="24"/>
                <w:rtl/>
              </w:rPr>
              <w:t>اضافه کار پرداختی به پرسنل براساس کارکرد واقعی محاسبه و پرداخت شود.</w:t>
            </w:r>
          </w:p>
        </w:tc>
        <w:tc>
          <w:tcPr>
            <w:tcW w:w="2707" w:type="dxa"/>
            <w:tcBorders>
              <w:top w:val="nil"/>
              <w:bottom w:val="nil"/>
            </w:tcBorders>
          </w:tcPr>
          <w:p w:rsidR="004456D8" w:rsidRPr="00013CA9" w:rsidRDefault="004456D8" w:rsidP="00BD6DB4">
            <w:pPr>
              <w:spacing w:after="120" w:line="34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4456D8" w:rsidRPr="00013CA9" w:rsidRDefault="004456D8" w:rsidP="00BD6DB4">
            <w:pPr>
              <w:spacing w:after="120" w:line="34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4456D8" w:rsidRPr="00013CA9" w:rsidTr="00BD6DB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jc w:val="center"/>
        </w:trPr>
        <w:tc>
          <w:tcPr>
            <w:tcW w:w="733" w:type="dxa"/>
            <w:tcBorders>
              <w:top w:val="nil"/>
              <w:bottom w:val="single" w:sz="4" w:space="0" w:color="auto"/>
            </w:tcBorders>
          </w:tcPr>
          <w:p w:rsidR="004456D8" w:rsidRPr="004440A4" w:rsidRDefault="00393C4C" w:rsidP="00BD6DB4">
            <w:pPr>
              <w:spacing w:after="120" w:line="340" w:lineRule="exact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2</w:t>
            </w:r>
            <w:r w:rsidR="004456D8">
              <w:rPr>
                <w:rFonts w:cs="Titr" w:hint="cs"/>
                <w:b/>
                <w:bCs/>
                <w:sz w:val="20"/>
                <w:szCs w:val="20"/>
                <w:rtl/>
              </w:rPr>
              <w:t>-7</w:t>
            </w:r>
          </w:p>
        </w:tc>
        <w:tc>
          <w:tcPr>
            <w:tcW w:w="5115" w:type="dxa"/>
            <w:tcBorders>
              <w:top w:val="nil"/>
              <w:bottom w:val="single" w:sz="4" w:space="0" w:color="auto"/>
            </w:tcBorders>
          </w:tcPr>
          <w:p w:rsidR="004456D8" w:rsidRPr="000231AB" w:rsidRDefault="004456D8" w:rsidP="00BD6DB4">
            <w:pPr>
              <w:spacing w:after="120" w:line="34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  <w:r>
              <w:rPr>
                <w:rFonts w:cs="Nazanin" w:hint="cs"/>
                <w:sz w:val="24"/>
                <w:szCs w:val="24"/>
                <w:rtl/>
              </w:rPr>
              <w:t>شرکت فاقد آئین‌نامه مأموریت و سفرهای خارجی می‌باشد. ضمن آنکه گزارشات سفرهای خارجی انجام شده طی سال به حسابرسان ارائه نگردید.</w:t>
            </w:r>
          </w:p>
        </w:tc>
        <w:tc>
          <w:tcPr>
            <w:tcW w:w="5115" w:type="dxa"/>
            <w:tcBorders>
              <w:top w:val="nil"/>
              <w:bottom w:val="single" w:sz="4" w:space="0" w:color="auto"/>
            </w:tcBorders>
          </w:tcPr>
          <w:p w:rsidR="004456D8" w:rsidRPr="000231AB" w:rsidRDefault="004456D8" w:rsidP="00BD6DB4">
            <w:pPr>
              <w:spacing w:after="120" w:line="34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  <w:r>
              <w:rPr>
                <w:rFonts w:cs="Nazanin" w:hint="cs"/>
                <w:sz w:val="24"/>
                <w:szCs w:val="24"/>
                <w:rtl/>
              </w:rPr>
              <w:t>ضروریست آئین‌نامه مأموریت و سفرهای خارجی تدوین و پس از تصویب هیأت مدیره به مورد اجراء گذاشته شود.</w:t>
            </w:r>
            <w:r w:rsidR="000D0EE4">
              <w:rPr>
                <w:rFonts w:cs="Nazanin" w:hint="cs"/>
                <w:sz w:val="24"/>
                <w:szCs w:val="24"/>
                <w:rtl/>
              </w:rPr>
              <w:t xml:space="preserve"> همچنین گزارشهای سفرهای خارجی به حسابرسان ارائه شود.</w:t>
            </w:r>
          </w:p>
        </w:tc>
        <w:tc>
          <w:tcPr>
            <w:tcW w:w="2707" w:type="dxa"/>
            <w:tcBorders>
              <w:top w:val="nil"/>
              <w:bottom w:val="single" w:sz="4" w:space="0" w:color="auto"/>
            </w:tcBorders>
          </w:tcPr>
          <w:p w:rsidR="004456D8" w:rsidRPr="00013CA9" w:rsidRDefault="004456D8" w:rsidP="00BD6DB4">
            <w:pPr>
              <w:spacing w:after="120" w:line="34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nil"/>
              <w:bottom w:val="single" w:sz="4" w:space="0" w:color="auto"/>
            </w:tcBorders>
          </w:tcPr>
          <w:p w:rsidR="004456D8" w:rsidRPr="00013CA9" w:rsidRDefault="004456D8" w:rsidP="00BD6DB4">
            <w:pPr>
              <w:spacing w:after="120" w:line="34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393C4C" w:rsidRPr="00013CA9" w:rsidTr="00BD6DB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jc w:val="center"/>
        </w:trPr>
        <w:tc>
          <w:tcPr>
            <w:tcW w:w="733" w:type="dxa"/>
            <w:tcBorders>
              <w:top w:val="single" w:sz="4" w:space="0" w:color="auto"/>
              <w:bottom w:val="nil"/>
            </w:tcBorders>
          </w:tcPr>
          <w:p w:rsidR="00393C4C" w:rsidRDefault="00393C4C" w:rsidP="00F56C1A">
            <w:pPr>
              <w:spacing w:after="120" w:line="340" w:lineRule="exact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lastRenderedPageBreak/>
              <w:t>3-7</w:t>
            </w:r>
          </w:p>
        </w:tc>
        <w:tc>
          <w:tcPr>
            <w:tcW w:w="5115" w:type="dxa"/>
            <w:tcBorders>
              <w:top w:val="single" w:sz="4" w:space="0" w:color="auto"/>
              <w:bottom w:val="nil"/>
            </w:tcBorders>
          </w:tcPr>
          <w:p w:rsidR="00393C4C" w:rsidRDefault="00393C4C" w:rsidP="00BD6DB4">
            <w:pPr>
              <w:spacing w:after="120" w:line="34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  <w:r>
              <w:rPr>
                <w:rFonts w:cs="Nazanin" w:hint="cs"/>
                <w:sz w:val="24"/>
                <w:szCs w:val="24"/>
                <w:rtl/>
              </w:rPr>
              <w:t>پرونده</w:t>
            </w:r>
            <w:r>
              <w:rPr>
                <w:rFonts w:cs="Nazanin" w:hint="cs"/>
                <w:sz w:val="24"/>
                <w:szCs w:val="24"/>
                <w:rtl/>
                <w:cs/>
              </w:rPr>
              <w:t xml:space="preserve">‎های پرسنلی بطور کامل شماره گذاری و فهرست </w:t>
            </w:r>
            <w:r w:rsidR="00BD6DB4">
              <w:rPr>
                <w:rFonts w:cs="Nazanin" w:hint="cs"/>
                <w:sz w:val="24"/>
                <w:szCs w:val="24"/>
                <w:rtl/>
              </w:rPr>
              <w:t>بندی</w:t>
            </w:r>
            <w:r>
              <w:rPr>
                <w:rFonts w:cs="Nazanin" w:hint="cs"/>
                <w:sz w:val="24"/>
                <w:szCs w:val="24"/>
                <w:rtl/>
              </w:rPr>
              <w:t xml:space="preserve"> نگردیده و بعضاً فاقد مدارک تحصیلی و سوءپیشینه و ... بوده است.</w:t>
            </w:r>
          </w:p>
        </w:tc>
        <w:tc>
          <w:tcPr>
            <w:tcW w:w="5115" w:type="dxa"/>
            <w:tcBorders>
              <w:top w:val="single" w:sz="4" w:space="0" w:color="auto"/>
              <w:bottom w:val="nil"/>
            </w:tcBorders>
          </w:tcPr>
          <w:p w:rsidR="00393C4C" w:rsidRDefault="00393C4C" w:rsidP="00F56C1A">
            <w:pPr>
              <w:spacing w:after="120" w:line="34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  <w:r>
              <w:rPr>
                <w:rFonts w:cs="Nazanin" w:hint="cs"/>
                <w:sz w:val="24"/>
                <w:szCs w:val="24"/>
                <w:rtl/>
              </w:rPr>
              <w:t>پیشنهاد می</w:t>
            </w:r>
            <w:r>
              <w:rPr>
                <w:rFonts w:cs="Nazanin" w:hint="cs"/>
                <w:sz w:val="24"/>
                <w:szCs w:val="24"/>
                <w:rtl/>
                <w:cs/>
              </w:rPr>
              <w:t xml:space="preserve">‎گردد ضمن اخذ کلیه مدارک مورد نیاز پرونده‎های پرسنلی از کارکنان </w:t>
            </w:r>
            <w:r w:rsidR="00F56C1A">
              <w:rPr>
                <w:rFonts w:cs="Nazanin" w:hint="cs"/>
                <w:sz w:val="24"/>
                <w:szCs w:val="24"/>
                <w:rtl/>
              </w:rPr>
              <w:t>و بایگانی آنها جهت سهولت در دسترسی به مدارک موجود در پرونده صورت ریز مدارک موجود در آنها با شماره ترتیب تهیه و به نحو مناسب بایگانی شود.</w:t>
            </w:r>
          </w:p>
        </w:tc>
        <w:tc>
          <w:tcPr>
            <w:tcW w:w="2707" w:type="dxa"/>
            <w:tcBorders>
              <w:top w:val="single" w:sz="4" w:space="0" w:color="auto"/>
              <w:bottom w:val="nil"/>
            </w:tcBorders>
          </w:tcPr>
          <w:p w:rsidR="00393C4C" w:rsidRPr="00013CA9" w:rsidRDefault="00393C4C" w:rsidP="00F56C1A">
            <w:pPr>
              <w:spacing w:after="120" w:line="34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single" w:sz="4" w:space="0" w:color="auto"/>
              <w:bottom w:val="nil"/>
            </w:tcBorders>
          </w:tcPr>
          <w:p w:rsidR="00393C4C" w:rsidRPr="00013CA9" w:rsidRDefault="00393C4C" w:rsidP="00F56C1A">
            <w:pPr>
              <w:spacing w:after="120" w:line="34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4456D8" w:rsidRPr="00013CA9" w:rsidTr="00BD6DB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jc w:val="center"/>
        </w:trPr>
        <w:tc>
          <w:tcPr>
            <w:tcW w:w="733" w:type="dxa"/>
            <w:tcBorders>
              <w:top w:val="nil"/>
              <w:bottom w:val="nil"/>
            </w:tcBorders>
          </w:tcPr>
          <w:p w:rsidR="004456D8" w:rsidRPr="004440A4" w:rsidRDefault="004456D8" w:rsidP="00F56C1A">
            <w:pPr>
              <w:spacing w:after="120" w:line="340" w:lineRule="exact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4456D8" w:rsidRPr="00CF03A7" w:rsidRDefault="004456D8" w:rsidP="00F56C1A">
            <w:pPr>
              <w:spacing w:after="120" w:line="340" w:lineRule="exact"/>
              <w:jc w:val="lowKashida"/>
              <w:rPr>
                <w:rFonts w:cs="Nazanin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cs="Nazanin" w:hint="cs"/>
                <w:b/>
                <w:bCs/>
                <w:sz w:val="24"/>
                <w:szCs w:val="24"/>
                <w:u w:val="single"/>
                <w:rtl/>
              </w:rPr>
              <w:t xml:space="preserve">سایر </w:t>
            </w:r>
            <w:r w:rsidRPr="00CF03A7">
              <w:rPr>
                <w:rFonts w:cs="Nazanin" w:hint="cs"/>
                <w:b/>
                <w:bCs/>
                <w:sz w:val="24"/>
                <w:szCs w:val="24"/>
                <w:u w:val="single"/>
                <w:rtl/>
              </w:rPr>
              <w:t>موارد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4456D8" w:rsidRPr="000231AB" w:rsidRDefault="004456D8" w:rsidP="00F56C1A">
            <w:pPr>
              <w:spacing w:after="120" w:line="34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707" w:type="dxa"/>
            <w:tcBorders>
              <w:top w:val="nil"/>
              <w:bottom w:val="nil"/>
            </w:tcBorders>
          </w:tcPr>
          <w:p w:rsidR="004456D8" w:rsidRPr="00013CA9" w:rsidRDefault="004456D8" w:rsidP="00F56C1A">
            <w:pPr>
              <w:spacing w:after="120" w:line="34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4456D8" w:rsidRPr="00013CA9" w:rsidRDefault="004456D8" w:rsidP="00F56C1A">
            <w:pPr>
              <w:spacing w:after="120" w:line="34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4456D8" w:rsidRPr="00013CA9" w:rsidTr="00BD6DB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jc w:val="center"/>
        </w:trPr>
        <w:tc>
          <w:tcPr>
            <w:tcW w:w="733" w:type="dxa"/>
            <w:tcBorders>
              <w:top w:val="nil"/>
              <w:bottom w:val="nil"/>
            </w:tcBorders>
          </w:tcPr>
          <w:p w:rsidR="004456D8" w:rsidRPr="004440A4" w:rsidRDefault="004456D8" w:rsidP="00F56C1A">
            <w:pPr>
              <w:spacing w:after="120" w:line="340" w:lineRule="exact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1-8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4456D8" w:rsidRPr="000231AB" w:rsidRDefault="004456D8" w:rsidP="00F56C1A">
            <w:pPr>
              <w:spacing w:after="120" w:line="34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  <w:r>
              <w:rPr>
                <w:rFonts w:cs="Nazanin" w:hint="cs"/>
                <w:sz w:val="24"/>
                <w:szCs w:val="24"/>
                <w:rtl/>
              </w:rPr>
              <w:t>برخلاف استانداردهای حسابداری در بسیاری از موارد اشتباهات کم</w:t>
            </w:r>
            <w:r>
              <w:rPr>
                <w:rFonts w:cs="Nazanin" w:hint="cs"/>
                <w:sz w:val="24"/>
                <w:szCs w:val="24"/>
                <w:rtl/>
                <w:cs/>
              </w:rPr>
              <w:t xml:space="preserve">‎اهمیت و جزئی و یا موارد </w:t>
            </w:r>
            <w:r>
              <w:rPr>
                <w:rFonts w:cs="Nazanin" w:hint="cs"/>
                <w:sz w:val="24"/>
                <w:szCs w:val="24"/>
                <w:rtl/>
              </w:rPr>
              <w:t xml:space="preserve">ثبت نشده سنوات قبل </w:t>
            </w:r>
            <w:r w:rsidR="000A2AA2">
              <w:rPr>
                <w:rFonts w:cs="Nazanin" w:hint="cs"/>
                <w:sz w:val="24"/>
                <w:szCs w:val="24"/>
                <w:rtl/>
              </w:rPr>
              <w:t>در حساب سود وزیان انباشته</w:t>
            </w:r>
            <w:r>
              <w:rPr>
                <w:rFonts w:cs="Nazanin" w:hint="cs"/>
                <w:sz w:val="24"/>
                <w:szCs w:val="24"/>
                <w:rtl/>
              </w:rPr>
              <w:t xml:space="preserve"> ثبت گردیده که موجب صرف وقت فراوان جهت ارائه مجدد صورتهای مالی می‌گردد.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4456D8" w:rsidRPr="000231AB" w:rsidRDefault="004456D8" w:rsidP="00F56C1A">
            <w:pPr>
              <w:spacing w:after="120" w:line="34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  <w:r>
              <w:rPr>
                <w:rFonts w:cs="Nazanin" w:hint="cs"/>
                <w:sz w:val="24"/>
                <w:szCs w:val="24"/>
                <w:rtl/>
              </w:rPr>
              <w:t xml:space="preserve">طبق استاندارد حسابداری اصلاح اشتباهات در صورتیکه با اهمیت نباشد در سود و زیان خالص دوره جاری منظور می‌گردد. در اجرای استانداردهای حسابداری سرفصل تعدیلات سنواتی باید شامل اصلاح اشتباهات </w:t>
            </w:r>
            <w:r w:rsidR="009B06B0">
              <w:rPr>
                <w:rFonts w:cs="Nazanin" w:hint="cs"/>
                <w:sz w:val="24"/>
                <w:szCs w:val="24"/>
                <w:rtl/>
              </w:rPr>
              <w:t>با</w:t>
            </w:r>
            <w:r>
              <w:rPr>
                <w:rFonts w:cs="Nazanin" w:hint="cs"/>
                <w:sz w:val="24"/>
                <w:szCs w:val="24"/>
                <w:rtl/>
              </w:rPr>
              <w:t xml:space="preserve"> اهمیت باشد.</w:t>
            </w:r>
          </w:p>
        </w:tc>
        <w:tc>
          <w:tcPr>
            <w:tcW w:w="2707" w:type="dxa"/>
            <w:tcBorders>
              <w:top w:val="nil"/>
              <w:bottom w:val="nil"/>
            </w:tcBorders>
          </w:tcPr>
          <w:p w:rsidR="004456D8" w:rsidRPr="00013CA9" w:rsidRDefault="004456D8" w:rsidP="00F56C1A">
            <w:pPr>
              <w:spacing w:after="120" w:line="34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4456D8" w:rsidRPr="00013CA9" w:rsidRDefault="004456D8" w:rsidP="00F56C1A">
            <w:pPr>
              <w:spacing w:after="120" w:line="340" w:lineRule="exact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4456D8" w:rsidRPr="00013CA9" w:rsidTr="00BD6DB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jc w:val="center"/>
        </w:trPr>
        <w:tc>
          <w:tcPr>
            <w:tcW w:w="733" w:type="dxa"/>
            <w:tcBorders>
              <w:top w:val="nil"/>
              <w:bottom w:val="nil"/>
            </w:tcBorders>
          </w:tcPr>
          <w:p w:rsidR="004456D8" w:rsidRPr="004440A4" w:rsidRDefault="004456D8" w:rsidP="004456D8">
            <w:pPr>
              <w:spacing w:before="120" w:after="120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2-8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4456D8" w:rsidRPr="000231AB" w:rsidRDefault="004456D8" w:rsidP="004456D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>
              <w:rPr>
                <w:rFonts w:cs="Nazanin" w:hint="cs"/>
                <w:sz w:val="24"/>
                <w:szCs w:val="24"/>
                <w:rtl/>
              </w:rPr>
              <w:t>در برخی از موارد شرکت بجای روش متداول تعهدی از روش نقدی در ثبت دفاتر استفاده نموده است. بعنوان مثال:</w:t>
            </w:r>
            <w:r w:rsidR="009B06B0">
              <w:rPr>
                <w:rtl/>
              </w:rPr>
              <w:t xml:space="preserve"> </w:t>
            </w:r>
            <w:r w:rsidR="009B06B0" w:rsidRPr="009B06B0">
              <w:rPr>
                <w:rFonts w:cs="Nazanin"/>
                <w:sz w:val="24"/>
                <w:szCs w:val="24"/>
                <w:rtl/>
              </w:rPr>
              <w:t>مبلغ 2/72 م</w:t>
            </w:r>
            <w:r w:rsidR="009B06B0" w:rsidRPr="009B06B0">
              <w:rPr>
                <w:rFonts w:cs="Nazanin" w:hint="cs"/>
                <w:sz w:val="24"/>
                <w:szCs w:val="24"/>
                <w:rtl/>
              </w:rPr>
              <w:t>یلیون‌</w:t>
            </w:r>
            <w:r w:rsidR="009B06B0" w:rsidRPr="009B06B0">
              <w:rPr>
                <w:rFonts w:cs="Nazanin"/>
                <w:sz w:val="24"/>
                <w:szCs w:val="24"/>
                <w:rtl/>
              </w:rPr>
              <w:t xml:space="preserve"> ريال از حق حضور اعضا</w:t>
            </w:r>
            <w:r w:rsidR="009B06B0" w:rsidRPr="009B06B0">
              <w:rPr>
                <w:rFonts w:cs="Nazanin" w:hint="cs"/>
                <w:sz w:val="24"/>
                <w:szCs w:val="24"/>
                <w:rtl/>
              </w:rPr>
              <w:t>ی</w:t>
            </w:r>
            <w:r w:rsidR="009B06B0" w:rsidRPr="009B06B0">
              <w:rPr>
                <w:rFonts w:cs="Nazanin"/>
                <w:sz w:val="24"/>
                <w:szCs w:val="24"/>
                <w:rtl/>
              </w:rPr>
              <w:t xml:space="preserve"> ه</w:t>
            </w:r>
            <w:r w:rsidR="009B06B0" w:rsidRPr="009B06B0">
              <w:rPr>
                <w:rFonts w:cs="Nazanin" w:hint="cs"/>
                <w:sz w:val="24"/>
                <w:szCs w:val="24"/>
                <w:rtl/>
              </w:rPr>
              <w:t>یئت‌مديره</w:t>
            </w:r>
            <w:r w:rsidR="009B06B0" w:rsidRPr="009B06B0">
              <w:rPr>
                <w:rFonts w:cs="Nazanin"/>
                <w:sz w:val="24"/>
                <w:szCs w:val="24"/>
                <w:rtl/>
              </w:rPr>
              <w:t xml:space="preserve">  شرکت به دل</w:t>
            </w:r>
            <w:r w:rsidR="009B06B0" w:rsidRPr="009B06B0">
              <w:rPr>
                <w:rFonts w:cs="Nazanin" w:hint="cs"/>
                <w:sz w:val="24"/>
                <w:szCs w:val="24"/>
                <w:rtl/>
              </w:rPr>
              <w:t>یل</w:t>
            </w:r>
            <w:r w:rsidR="009B06B0" w:rsidRPr="009B06B0">
              <w:rPr>
                <w:rFonts w:cs="Nazanin"/>
                <w:sz w:val="24"/>
                <w:szCs w:val="24"/>
                <w:rtl/>
              </w:rPr>
              <w:t xml:space="preserve"> عدم پرداخت تاتار</w:t>
            </w:r>
            <w:r w:rsidR="009B06B0" w:rsidRPr="009B06B0">
              <w:rPr>
                <w:rFonts w:cs="Nazanin" w:hint="cs"/>
                <w:sz w:val="24"/>
                <w:szCs w:val="24"/>
                <w:rtl/>
              </w:rPr>
              <w:t>یخ</w:t>
            </w:r>
            <w:r w:rsidR="009B06B0" w:rsidRPr="009B06B0">
              <w:rPr>
                <w:rFonts w:cs="Nazanin"/>
                <w:sz w:val="24"/>
                <w:szCs w:val="24"/>
                <w:rtl/>
              </w:rPr>
              <w:t xml:space="preserve"> ته</w:t>
            </w:r>
            <w:r w:rsidR="009B06B0" w:rsidRPr="009B06B0">
              <w:rPr>
                <w:rFonts w:cs="Nazanin" w:hint="cs"/>
                <w:sz w:val="24"/>
                <w:szCs w:val="24"/>
                <w:rtl/>
              </w:rPr>
              <w:t>یه</w:t>
            </w:r>
            <w:r w:rsidR="009B06B0" w:rsidRPr="009B06B0">
              <w:rPr>
                <w:rFonts w:cs="Nazanin"/>
                <w:sz w:val="24"/>
                <w:szCs w:val="24"/>
                <w:rtl/>
              </w:rPr>
              <w:t xml:space="preserve"> صورتها</w:t>
            </w:r>
            <w:r w:rsidR="009B06B0" w:rsidRPr="009B06B0">
              <w:rPr>
                <w:rFonts w:cs="Nazanin" w:hint="cs"/>
                <w:sz w:val="24"/>
                <w:szCs w:val="24"/>
                <w:rtl/>
              </w:rPr>
              <w:t>ی</w:t>
            </w:r>
            <w:r w:rsidR="009B06B0" w:rsidRPr="009B06B0">
              <w:rPr>
                <w:rFonts w:cs="Nazanin"/>
                <w:sz w:val="24"/>
                <w:szCs w:val="24"/>
                <w:rtl/>
              </w:rPr>
              <w:t xml:space="preserve"> مال</w:t>
            </w:r>
            <w:r w:rsidR="009B06B0" w:rsidRPr="009B06B0">
              <w:rPr>
                <w:rFonts w:cs="Nazanin" w:hint="cs"/>
                <w:sz w:val="24"/>
                <w:szCs w:val="24"/>
                <w:rtl/>
              </w:rPr>
              <w:t>ی</w:t>
            </w:r>
            <w:r w:rsidR="009B06B0" w:rsidRPr="009B06B0">
              <w:rPr>
                <w:rFonts w:cs="Nazanin"/>
                <w:sz w:val="24"/>
                <w:szCs w:val="24"/>
                <w:rtl/>
              </w:rPr>
              <w:t xml:space="preserve"> در حسابها ثبت نشده است.</w:t>
            </w:r>
          </w:p>
        </w:tc>
        <w:tc>
          <w:tcPr>
            <w:tcW w:w="5115" w:type="dxa"/>
            <w:tcBorders>
              <w:top w:val="nil"/>
              <w:bottom w:val="nil"/>
            </w:tcBorders>
          </w:tcPr>
          <w:p w:rsidR="004456D8" w:rsidRPr="000231AB" w:rsidRDefault="004456D8" w:rsidP="009B06B0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>
              <w:rPr>
                <w:rFonts w:cs="Nazanin" w:hint="cs"/>
                <w:sz w:val="24"/>
                <w:szCs w:val="24"/>
                <w:rtl/>
              </w:rPr>
              <w:t>ضروریست استانداردهای حسابداری درخصوص ثبت هزینه</w:t>
            </w:r>
            <w:r>
              <w:rPr>
                <w:rFonts w:cs="Nazanin" w:hint="cs"/>
                <w:sz w:val="24"/>
                <w:szCs w:val="24"/>
                <w:rtl/>
                <w:cs/>
              </w:rPr>
              <w:t>‎ه</w:t>
            </w:r>
            <w:r>
              <w:rPr>
                <w:rFonts w:cs="Nazanin" w:hint="cs"/>
                <w:sz w:val="24"/>
                <w:szCs w:val="24"/>
                <w:rtl/>
              </w:rPr>
              <w:t xml:space="preserve">ای </w:t>
            </w:r>
            <w:r w:rsidR="009B06B0">
              <w:rPr>
                <w:rFonts w:cs="Nazanin" w:hint="cs"/>
                <w:sz w:val="24"/>
                <w:szCs w:val="24"/>
                <w:rtl/>
              </w:rPr>
              <w:t>تحقق</w:t>
            </w:r>
            <w:r>
              <w:rPr>
                <w:rFonts w:cs="Nazanin" w:hint="cs"/>
                <w:sz w:val="24"/>
                <w:szCs w:val="24"/>
                <w:rtl/>
              </w:rPr>
              <w:t xml:space="preserve"> یافته در دفاتر رعایت گردد.</w:t>
            </w:r>
          </w:p>
        </w:tc>
        <w:tc>
          <w:tcPr>
            <w:tcW w:w="2707" w:type="dxa"/>
            <w:tcBorders>
              <w:top w:val="nil"/>
              <w:bottom w:val="nil"/>
            </w:tcBorders>
          </w:tcPr>
          <w:p w:rsidR="004456D8" w:rsidRPr="00013CA9" w:rsidRDefault="004456D8" w:rsidP="004456D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:rsidR="004456D8" w:rsidRPr="00013CA9" w:rsidRDefault="004456D8" w:rsidP="004456D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4456D8" w:rsidRPr="00013CA9" w:rsidTr="00A9113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trHeight w:val="992"/>
          <w:jc w:val="center"/>
        </w:trPr>
        <w:tc>
          <w:tcPr>
            <w:tcW w:w="733" w:type="dxa"/>
            <w:tcBorders>
              <w:top w:val="nil"/>
              <w:bottom w:val="single" w:sz="4" w:space="0" w:color="auto"/>
            </w:tcBorders>
          </w:tcPr>
          <w:p w:rsidR="004456D8" w:rsidRPr="004440A4" w:rsidRDefault="00126AB8" w:rsidP="004456D8">
            <w:pPr>
              <w:spacing w:before="120" w:after="120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t>3</w:t>
            </w:r>
            <w:r w:rsidR="004456D8">
              <w:rPr>
                <w:rFonts w:cs="Titr" w:hint="cs"/>
                <w:b/>
                <w:bCs/>
                <w:sz w:val="20"/>
                <w:szCs w:val="20"/>
                <w:rtl/>
              </w:rPr>
              <w:t>-8</w:t>
            </w:r>
          </w:p>
        </w:tc>
        <w:tc>
          <w:tcPr>
            <w:tcW w:w="5115" w:type="dxa"/>
            <w:tcBorders>
              <w:top w:val="nil"/>
              <w:bottom w:val="single" w:sz="4" w:space="0" w:color="auto"/>
            </w:tcBorders>
          </w:tcPr>
          <w:p w:rsidR="004456D8" w:rsidRPr="008A5571" w:rsidRDefault="004456D8" w:rsidP="004456D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>
              <w:rPr>
                <w:rFonts w:cs="Nazanin" w:hint="cs"/>
                <w:sz w:val="24"/>
                <w:szCs w:val="24"/>
                <w:rtl/>
              </w:rPr>
              <w:t>با توجه به اتمام موضوع برخی از قراردادها و تعهدات شرکت حسابهای انتظامی با توجه تغییرات ایجاد شده در مقاطع مختلفی از سال مورد بررسی و پیگیری جهت استرداد مدارک تضمینی قرار نمی</w:t>
            </w:r>
            <w:r>
              <w:rPr>
                <w:rFonts w:cs="Nazanin" w:hint="cs"/>
                <w:sz w:val="24"/>
                <w:szCs w:val="24"/>
                <w:rtl/>
                <w:cs/>
              </w:rPr>
              <w:t>‎</w:t>
            </w:r>
            <w:r w:rsidRPr="008A5571">
              <w:rPr>
                <w:rFonts w:cs="Nazanin"/>
                <w:sz w:val="24"/>
                <w:szCs w:val="24"/>
                <w:rtl/>
              </w:rPr>
              <w:t>گیرد.</w:t>
            </w:r>
            <w:r>
              <w:rPr>
                <w:rFonts w:cs="Nazanin" w:hint="cs"/>
                <w:sz w:val="24"/>
                <w:szCs w:val="24"/>
                <w:rtl/>
              </w:rPr>
              <w:t xml:space="preserve"> بعنوان مثال: اسناد تضمینی نزد بانک کشاورزی و صبا </w:t>
            </w:r>
            <w:r w:rsidR="00A91130">
              <w:rPr>
                <w:rFonts w:cs="Nazanin" w:hint="cs"/>
                <w:sz w:val="24"/>
                <w:szCs w:val="24"/>
                <w:rtl/>
              </w:rPr>
              <w:t>جهاد.</w:t>
            </w:r>
          </w:p>
        </w:tc>
        <w:tc>
          <w:tcPr>
            <w:tcW w:w="5115" w:type="dxa"/>
            <w:tcBorders>
              <w:top w:val="nil"/>
              <w:bottom w:val="single" w:sz="4" w:space="0" w:color="auto"/>
            </w:tcBorders>
          </w:tcPr>
          <w:p w:rsidR="004456D8" w:rsidRPr="000231AB" w:rsidRDefault="004456D8" w:rsidP="004456D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  <w:r>
              <w:rPr>
                <w:rFonts w:cs="Nazanin" w:hint="cs"/>
                <w:sz w:val="24"/>
                <w:szCs w:val="24"/>
                <w:rtl/>
              </w:rPr>
              <w:t>توصیه می</w:t>
            </w:r>
            <w:r>
              <w:rPr>
                <w:rFonts w:cs="Nazanin" w:hint="cs"/>
                <w:sz w:val="24"/>
                <w:szCs w:val="24"/>
                <w:rtl/>
                <w:cs/>
              </w:rPr>
              <w:t>‎شود این حساب به طور مستمر کنترل و بازبینی گردد و نتعهداتی که موضوع آن خاتمه یافته جهت استرداد مورد پیگیری قرار گیرد.</w:t>
            </w:r>
          </w:p>
        </w:tc>
        <w:tc>
          <w:tcPr>
            <w:tcW w:w="2707" w:type="dxa"/>
            <w:tcBorders>
              <w:top w:val="nil"/>
              <w:bottom w:val="single" w:sz="4" w:space="0" w:color="auto"/>
            </w:tcBorders>
          </w:tcPr>
          <w:p w:rsidR="004456D8" w:rsidRPr="00013CA9" w:rsidRDefault="004456D8" w:rsidP="004456D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nil"/>
              <w:bottom w:val="single" w:sz="4" w:space="0" w:color="auto"/>
            </w:tcBorders>
          </w:tcPr>
          <w:p w:rsidR="004456D8" w:rsidRPr="00013CA9" w:rsidRDefault="004456D8" w:rsidP="004456D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</w:tr>
      <w:tr w:rsidR="00126AB8" w:rsidRPr="00013CA9" w:rsidTr="00A9113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V w:val="single" w:sz="8" w:space="0" w:color="auto"/>
          </w:tblBorders>
        </w:tblPrEx>
        <w:trPr>
          <w:cantSplit/>
          <w:trHeight w:val="7370"/>
          <w:jc w:val="center"/>
        </w:trPr>
        <w:tc>
          <w:tcPr>
            <w:tcW w:w="733" w:type="dxa"/>
            <w:tcBorders>
              <w:top w:val="single" w:sz="4" w:space="0" w:color="auto"/>
              <w:bottom w:val="single" w:sz="4" w:space="0" w:color="auto"/>
            </w:tcBorders>
          </w:tcPr>
          <w:p w:rsidR="00126AB8" w:rsidRDefault="00126AB8" w:rsidP="00126AB8">
            <w:pPr>
              <w:spacing w:before="120" w:after="120"/>
              <w:jc w:val="center"/>
              <w:rPr>
                <w:rFonts w:cs="Titr"/>
                <w:b/>
                <w:bCs/>
                <w:sz w:val="20"/>
                <w:szCs w:val="20"/>
                <w:rtl/>
              </w:rPr>
            </w:pPr>
            <w:r>
              <w:rPr>
                <w:rFonts w:cs="Titr" w:hint="cs"/>
                <w:b/>
                <w:bCs/>
                <w:sz w:val="20"/>
                <w:szCs w:val="20"/>
                <w:rtl/>
              </w:rPr>
              <w:lastRenderedPageBreak/>
              <w:t>7-8</w:t>
            </w:r>
          </w:p>
        </w:tc>
        <w:tc>
          <w:tcPr>
            <w:tcW w:w="5115" w:type="dxa"/>
            <w:tcBorders>
              <w:top w:val="single" w:sz="4" w:space="0" w:color="auto"/>
              <w:bottom w:val="single" w:sz="4" w:space="0" w:color="auto"/>
            </w:tcBorders>
          </w:tcPr>
          <w:p w:rsidR="00126AB8" w:rsidRPr="00393C4C" w:rsidRDefault="00126AB8" w:rsidP="00126AB8">
            <w:pPr>
              <w:pStyle w:val="a1"/>
              <w:spacing w:before="120" w:after="120"/>
              <w:rPr>
                <w:rFonts w:ascii="Times New Roman" w:hAnsi="Times New Roman" w:cs="B Nazanin"/>
                <w:b w:val="0"/>
                <w:bCs w:val="0"/>
                <w:sz w:val="24"/>
                <w:szCs w:val="24"/>
                <w:u w:val="none"/>
                <w:rtl/>
              </w:rPr>
            </w:pPr>
            <w:r w:rsidRPr="00393C4C">
              <w:rPr>
                <w:rFonts w:ascii="Times New Roman" w:hAnsi="Times New Roman" w:cs="B Nazanin" w:hint="cs"/>
                <w:b w:val="0"/>
                <w:bCs w:val="0"/>
                <w:sz w:val="24"/>
                <w:szCs w:val="24"/>
                <w:u w:val="none"/>
                <w:rtl/>
              </w:rPr>
              <w:t>در طی سال مالی از بابت تضمین عملیات حمل و نقل شرکت فجرجهاد (از شرکتهای وابسته) مبلغ 000ر253 میلیون ریال اسناد پشت‏نویسی شده که در حسابهای انتظامی ثبت از بابت آن صورت نگرفته است.</w:t>
            </w:r>
          </w:p>
        </w:tc>
        <w:tc>
          <w:tcPr>
            <w:tcW w:w="5115" w:type="dxa"/>
            <w:tcBorders>
              <w:top w:val="single" w:sz="4" w:space="0" w:color="auto"/>
              <w:bottom w:val="single" w:sz="4" w:space="0" w:color="auto"/>
            </w:tcBorders>
          </w:tcPr>
          <w:p w:rsidR="00126AB8" w:rsidRPr="00393C4C" w:rsidRDefault="00126AB8" w:rsidP="00126AB8">
            <w:pPr>
              <w:pStyle w:val="a1"/>
              <w:spacing w:before="120" w:after="120"/>
              <w:rPr>
                <w:rFonts w:ascii="Times New Roman" w:hAnsi="Times New Roman" w:cs="B Nazanin"/>
                <w:b w:val="0"/>
                <w:bCs w:val="0"/>
                <w:sz w:val="24"/>
                <w:szCs w:val="24"/>
                <w:u w:val="none"/>
                <w:rtl/>
              </w:rPr>
            </w:pPr>
            <w:r w:rsidRPr="00393C4C">
              <w:rPr>
                <w:rFonts w:ascii="Times New Roman" w:hAnsi="Times New Roman" w:cs="B Nazanin" w:hint="cs"/>
                <w:b w:val="0"/>
                <w:bCs w:val="0"/>
                <w:sz w:val="24"/>
                <w:szCs w:val="24"/>
                <w:u w:val="none"/>
                <w:rtl/>
              </w:rPr>
              <w:t>لازم است کلیه تضامین دریافتی در حسابها ثبت گردد.</w:t>
            </w:r>
          </w:p>
        </w:tc>
        <w:tc>
          <w:tcPr>
            <w:tcW w:w="2707" w:type="dxa"/>
            <w:tcBorders>
              <w:top w:val="single" w:sz="4" w:space="0" w:color="auto"/>
              <w:bottom w:val="single" w:sz="4" w:space="0" w:color="auto"/>
            </w:tcBorders>
          </w:tcPr>
          <w:p w:rsidR="00126AB8" w:rsidRPr="00013CA9" w:rsidRDefault="00126AB8" w:rsidP="00126AB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  <w:tc>
          <w:tcPr>
            <w:tcW w:w="2503" w:type="dxa"/>
            <w:tcBorders>
              <w:top w:val="single" w:sz="4" w:space="0" w:color="auto"/>
              <w:bottom w:val="single" w:sz="4" w:space="0" w:color="auto"/>
            </w:tcBorders>
          </w:tcPr>
          <w:p w:rsidR="00126AB8" w:rsidRPr="00013CA9" w:rsidRDefault="00126AB8" w:rsidP="00126AB8">
            <w:pPr>
              <w:spacing w:before="120" w:after="120"/>
              <w:jc w:val="lowKashida"/>
              <w:rPr>
                <w:rFonts w:cs="Nazanin"/>
                <w:sz w:val="24"/>
                <w:szCs w:val="24"/>
                <w:rtl/>
              </w:rPr>
            </w:pPr>
          </w:p>
        </w:tc>
      </w:tr>
    </w:tbl>
    <w:p w:rsidR="004456D8" w:rsidRDefault="004456D8" w:rsidP="004456D8">
      <w:pPr>
        <w:spacing w:after="0" w:line="20" w:lineRule="exact"/>
        <w:rPr>
          <w:rtl/>
        </w:rPr>
      </w:pPr>
    </w:p>
    <w:sectPr w:rsidR="004456D8" w:rsidSect="00E314C3">
      <w:headerReference w:type="default" r:id="rId7"/>
      <w:footerReference w:type="default" r:id="rId8"/>
      <w:pgSz w:w="16840" w:h="11907" w:orient="landscape" w:code="9"/>
      <w:pgMar w:top="1701" w:right="397" w:bottom="737" w:left="397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E2F" w:rsidRDefault="00410E2F" w:rsidP="00DF7F70">
      <w:pPr>
        <w:spacing w:after="0" w:line="240" w:lineRule="auto"/>
      </w:pPr>
      <w:r>
        <w:separator/>
      </w:r>
    </w:p>
  </w:endnote>
  <w:endnote w:type="continuationSeparator" w:id="0">
    <w:p w:rsidR="00410E2F" w:rsidRDefault="00410E2F" w:rsidP="00DF7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92F" w:rsidRDefault="00FE292F" w:rsidP="006F5241">
    <w:pPr>
      <w:pStyle w:val="Footer"/>
      <w:jc w:val="center"/>
    </w:pPr>
    <w:r w:rsidRPr="00C045EA">
      <w:rPr>
        <w:rFonts w:hint="cs"/>
        <w:rtl/>
      </w:rPr>
      <w:t>-</w:t>
    </w:r>
    <w:r>
      <w:rPr>
        <w:rFonts w:hint="cs"/>
        <w:rtl/>
      </w:rPr>
      <w:t xml:space="preserve"> </w:t>
    </w:r>
    <w:sdt>
      <w:sdtPr>
        <w:rPr>
          <w:rtl/>
        </w:rPr>
        <w:id w:val="-40446376"/>
        <w:docPartObj>
          <w:docPartGallery w:val="Page Numbers (Bottom of Page)"/>
          <w:docPartUnique/>
        </w:docPartObj>
      </w:sdtPr>
      <w:sdtEndPr/>
      <w:sdtContent>
        <w:r w:rsidRPr="00C045EA">
          <w:fldChar w:fldCharType="begin"/>
        </w:r>
        <w:r w:rsidRPr="00C045EA">
          <w:instrText xml:space="preserve"> PAGE   \* MERGEFORMAT </w:instrText>
        </w:r>
        <w:r w:rsidRPr="00C045EA">
          <w:fldChar w:fldCharType="separate"/>
        </w:r>
        <w:r w:rsidR="004452F8">
          <w:rPr>
            <w:noProof/>
            <w:rtl/>
          </w:rPr>
          <w:t>11</w:t>
        </w:r>
        <w:r w:rsidRPr="00C045EA">
          <w:rPr>
            <w:noProof/>
          </w:rPr>
          <w:fldChar w:fldCharType="end"/>
        </w:r>
        <w:r>
          <w:rPr>
            <w:rFonts w:hint="cs"/>
            <w:noProof/>
            <w:rtl/>
          </w:rPr>
          <w:t xml:space="preserve"> </w:t>
        </w:r>
        <w:r w:rsidRPr="00C045EA">
          <w:rPr>
            <w:rFonts w:hint="cs"/>
            <w:noProof/>
            <w:rtl/>
          </w:rPr>
          <w:t>-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E2F" w:rsidRDefault="00410E2F" w:rsidP="00DF7F70">
      <w:pPr>
        <w:spacing w:after="0" w:line="240" w:lineRule="auto"/>
      </w:pPr>
      <w:r>
        <w:separator/>
      </w:r>
    </w:p>
  </w:footnote>
  <w:footnote w:type="continuationSeparator" w:id="0">
    <w:p w:rsidR="00410E2F" w:rsidRDefault="00410E2F" w:rsidP="00DF7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92F" w:rsidRPr="004B3020" w:rsidRDefault="00FE292F" w:rsidP="00DF7F70">
    <w:pPr>
      <w:pStyle w:val="Header"/>
      <w:jc w:val="center"/>
      <w:rPr>
        <w:rFonts w:cs="B Titr"/>
        <w:sz w:val="24"/>
        <w:szCs w:val="24"/>
        <w:u w:val="single"/>
        <w:rtl/>
      </w:rPr>
    </w:pPr>
    <w:r w:rsidRPr="004B3020">
      <w:rPr>
        <w:rFonts w:cs="B Titr" w:hint="cs"/>
        <w:sz w:val="24"/>
        <w:szCs w:val="24"/>
        <w:u w:val="single"/>
        <w:rtl/>
      </w:rPr>
      <w:t>نامه مدیریت</w:t>
    </w:r>
  </w:p>
  <w:p w:rsidR="00FE292F" w:rsidRPr="004B3020" w:rsidRDefault="004B3020" w:rsidP="004452F8">
    <w:pPr>
      <w:pStyle w:val="Header"/>
      <w:jc w:val="center"/>
      <w:rPr>
        <w:rFonts w:cs="B Titr"/>
        <w:sz w:val="24"/>
        <w:szCs w:val="24"/>
        <w:u w:val="single"/>
        <w:rtl/>
      </w:rPr>
    </w:pPr>
    <w:r w:rsidRPr="004B3020">
      <w:rPr>
        <w:rFonts w:cs="B Titr" w:hint="cs"/>
        <w:sz w:val="24"/>
        <w:szCs w:val="24"/>
        <w:u w:val="single"/>
        <w:rtl/>
      </w:rPr>
      <w:t xml:space="preserve">شرکت </w:t>
    </w:r>
    <w:r w:rsidR="004452F8">
      <w:rPr>
        <w:rFonts w:cs="B Titr" w:hint="cs"/>
        <w:sz w:val="24"/>
        <w:szCs w:val="24"/>
        <w:u w:val="single"/>
        <w:rtl/>
      </w:rPr>
      <w:t>..............................</w:t>
    </w:r>
    <w:r w:rsidR="00FE292F" w:rsidRPr="004B3020">
      <w:rPr>
        <w:rFonts w:cs="B Titr" w:hint="cs"/>
        <w:sz w:val="24"/>
        <w:szCs w:val="24"/>
        <w:u w:val="single"/>
        <w:rtl/>
      </w:rPr>
      <w:t xml:space="preserve"> (سهامی خاص)</w:t>
    </w:r>
  </w:p>
  <w:p w:rsidR="00FE292F" w:rsidRPr="004B3020" w:rsidRDefault="00FE292F" w:rsidP="00DA6CA8">
    <w:pPr>
      <w:pStyle w:val="Header"/>
      <w:jc w:val="center"/>
      <w:rPr>
        <w:rFonts w:cs="B Titr"/>
        <w:sz w:val="24"/>
        <w:szCs w:val="24"/>
        <w:u w:val="single"/>
        <w:rtl/>
      </w:rPr>
    </w:pPr>
    <w:r w:rsidRPr="004B3020">
      <w:rPr>
        <w:rFonts w:cs="B Titr" w:hint="cs"/>
        <w:sz w:val="24"/>
        <w:szCs w:val="24"/>
        <w:u w:val="single"/>
        <w:rtl/>
      </w:rPr>
      <w:t>برای سال مالی منتهی به 29 اسفند 1394</w:t>
    </w:r>
  </w:p>
  <w:p w:rsidR="00FE292F" w:rsidRPr="004B3020" w:rsidRDefault="00FE292F" w:rsidP="00DF7F70">
    <w:pPr>
      <w:pStyle w:val="Header"/>
      <w:jc w:val="center"/>
      <w:rPr>
        <w:rFonts w:cs="B Titr"/>
        <w:sz w:val="24"/>
        <w:szCs w:val="24"/>
        <w:u w:val="single"/>
        <w:rtl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8AB"/>
    <w:rsid w:val="0000473F"/>
    <w:rsid w:val="00013CA9"/>
    <w:rsid w:val="000231AB"/>
    <w:rsid w:val="00031A38"/>
    <w:rsid w:val="000359C2"/>
    <w:rsid w:val="00055031"/>
    <w:rsid w:val="00077DC2"/>
    <w:rsid w:val="000A2AA2"/>
    <w:rsid w:val="000B3436"/>
    <w:rsid w:val="000C5C8B"/>
    <w:rsid w:val="000D0EE4"/>
    <w:rsid w:val="000E5523"/>
    <w:rsid w:val="001235C9"/>
    <w:rsid w:val="001265C8"/>
    <w:rsid w:val="00126AB8"/>
    <w:rsid w:val="00162FC3"/>
    <w:rsid w:val="00182237"/>
    <w:rsid w:val="00195D46"/>
    <w:rsid w:val="001D3CEF"/>
    <w:rsid w:val="00216F4E"/>
    <w:rsid w:val="002215B2"/>
    <w:rsid w:val="00223000"/>
    <w:rsid w:val="002644C7"/>
    <w:rsid w:val="00281A70"/>
    <w:rsid w:val="002B6C30"/>
    <w:rsid w:val="002C4C24"/>
    <w:rsid w:val="002E23C4"/>
    <w:rsid w:val="002F50CA"/>
    <w:rsid w:val="003117CA"/>
    <w:rsid w:val="00313C36"/>
    <w:rsid w:val="003151E0"/>
    <w:rsid w:val="00317129"/>
    <w:rsid w:val="00321EE3"/>
    <w:rsid w:val="003337DD"/>
    <w:rsid w:val="00393C4C"/>
    <w:rsid w:val="003C6B69"/>
    <w:rsid w:val="003D5285"/>
    <w:rsid w:val="003F215E"/>
    <w:rsid w:val="0040226C"/>
    <w:rsid w:val="00402DA4"/>
    <w:rsid w:val="00410E2F"/>
    <w:rsid w:val="004110AC"/>
    <w:rsid w:val="00427BA8"/>
    <w:rsid w:val="004326E9"/>
    <w:rsid w:val="004452F8"/>
    <w:rsid w:val="004456D8"/>
    <w:rsid w:val="0044726C"/>
    <w:rsid w:val="004529B8"/>
    <w:rsid w:val="004563AF"/>
    <w:rsid w:val="00464338"/>
    <w:rsid w:val="004B3020"/>
    <w:rsid w:val="004D313E"/>
    <w:rsid w:val="004D6B69"/>
    <w:rsid w:val="004F0DC3"/>
    <w:rsid w:val="00543314"/>
    <w:rsid w:val="00552771"/>
    <w:rsid w:val="005620E4"/>
    <w:rsid w:val="00567F76"/>
    <w:rsid w:val="005D442A"/>
    <w:rsid w:val="005F1D6B"/>
    <w:rsid w:val="005F5DC2"/>
    <w:rsid w:val="00627E07"/>
    <w:rsid w:val="00631900"/>
    <w:rsid w:val="006554A6"/>
    <w:rsid w:val="00693DC1"/>
    <w:rsid w:val="00693F13"/>
    <w:rsid w:val="006A4C76"/>
    <w:rsid w:val="006A7EBF"/>
    <w:rsid w:val="006B2F24"/>
    <w:rsid w:val="006F5241"/>
    <w:rsid w:val="00700F0E"/>
    <w:rsid w:val="0072678B"/>
    <w:rsid w:val="00735710"/>
    <w:rsid w:val="007359DB"/>
    <w:rsid w:val="00737B24"/>
    <w:rsid w:val="00763385"/>
    <w:rsid w:val="00770474"/>
    <w:rsid w:val="00793802"/>
    <w:rsid w:val="007B38AB"/>
    <w:rsid w:val="00847C02"/>
    <w:rsid w:val="00893109"/>
    <w:rsid w:val="00896BBC"/>
    <w:rsid w:val="008A10ED"/>
    <w:rsid w:val="008E3D65"/>
    <w:rsid w:val="008E796E"/>
    <w:rsid w:val="00900C61"/>
    <w:rsid w:val="00901CF2"/>
    <w:rsid w:val="00903D45"/>
    <w:rsid w:val="0090455D"/>
    <w:rsid w:val="00916B48"/>
    <w:rsid w:val="009358F0"/>
    <w:rsid w:val="0095703C"/>
    <w:rsid w:val="00986CA4"/>
    <w:rsid w:val="00995D05"/>
    <w:rsid w:val="009A7DE3"/>
    <w:rsid w:val="009B06B0"/>
    <w:rsid w:val="009C6466"/>
    <w:rsid w:val="009D18F7"/>
    <w:rsid w:val="009D6A70"/>
    <w:rsid w:val="009E00B7"/>
    <w:rsid w:val="009F1989"/>
    <w:rsid w:val="00A166A8"/>
    <w:rsid w:val="00A70537"/>
    <w:rsid w:val="00A72696"/>
    <w:rsid w:val="00A7385F"/>
    <w:rsid w:val="00A865D7"/>
    <w:rsid w:val="00A91130"/>
    <w:rsid w:val="00A95111"/>
    <w:rsid w:val="00A9628A"/>
    <w:rsid w:val="00AA6CBD"/>
    <w:rsid w:val="00AE74A1"/>
    <w:rsid w:val="00B254CB"/>
    <w:rsid w:val="00B50F96"/>
    <w:rsid w:val="00B51466"/>
    <w:rsid w:val="00B616A9"/>
    <w:rsid w:val="00B64C68"/>
    <w:rsid w:val="00B9787B"/>
    <w:rsid w:val="00BA57EF"/>
    <w:rsid w:val="00BB4529"/>
    <w:rsid w:val="00BC0D14"/>
    <w:rsid w:val="00BC2BEA"/>
    <w:rsid w:val="00BD6DB4"/>
    <w:rsid w:val="00C0260F"/>
    <w:rsid w:val="00C045EA"/>
    <w:rsid w:val="00C237B4"/>
    <w:rsid w:val="00C77D86"/>
    <w:rsid w:val="00C86382"/>
    <w:rsid w:val="00CC0438"/>
    <w:rsid w:val="00CC0B74"/>
    <w:rsid w:val="00CE6C6D"/>
    <w:rsid w:val="00CF2FEE"/>
    <w:rsid w:val="00D37716"/>
    <w:rsid w:val="00D4658D"/>
    <w:rsid w:val="00D552A2"/>
    <w:rsid w:val="00D941D2"/>
    <w:rsid w:val="00DA135B"/>
    <w:rsid w:val="00DA6CA8"/>
    <w:rsid w:val="00DE3690"/>
    <w:rsid w:val="00DE3FED"/>
    <w:rsid w:val="00DF7F70"/>
    <w:rsid w:val="00E26AE3"/>
    <w:rsid w:val="00E314C3"/>
    <w:rsid w:val="00E3232A"/>
    <w:rsid w:val="00E60689"/>
    <w:rsid w:val="00E72A09"/>
    <w:rsid w:val="00E834BF"/>
    <w:rsid w:val="00EB3AF7"/>
    <w:rsid w:val="00EB4100"/>
    <w:rsid w:val="00EC393E"/>
    <w:rsid w:val="00EF1BE7"/>
    <w:rsid w:val="00F41F44"/>
    <w:rsid w:val="00F56C1A"/>
    <w:rsid w:val="00F658F2"/>
    <w:rsid w:val="00F8160C"/>
    <w:rsid w:val="00FE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27D0B"/>
  <w15:docId w15:val="{9B55FA14-8C50-4FED-8E55-AF78A31EE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B Nazanin"/>
        <w:sz w:val="28"/>
        <w:szCs w:val="28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3F13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402D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7F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F70"/>
  </w:style>
  <w:style w:type="paragraph" w:styleId="Footer">
    <w:name w:val="footer"/>
    <w:basedOn w:val="Normal"/>
    <w:link w:val="FooterChar"/>
    <w:uiPriority w:val="99"/>
    <w:unhideWhenUsed/>
    <w:rsid w:val="00DF7F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F70"/>
  </w:style>
  <w:style w:type="table" w:styleId="TableGrid">
    <w:name w:val="Table Grid"/>
    <w:basedOn w:val="TableNormal"/>
    <w:uiPriority w:val="59"/>
    <w:rsid w:val="009D6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5EA"/>
    <w:rPr>
      <w:rFonts w:ascii="Tahoma" w:hAnsi="Tahoma" w:cs="Tahoma"/>
      <w:sz w:val="16"/>
      <w:szCs w:val="16"/>
    </w:rPr>
  </w:style>
  <w:style w:type="paragraph" w:customStyle="1" w:styleId="a">
    <w:name w:val="شماره بی فاصله"/>
    <w:basedOn w:val="Normal"/>
    <w:rsid w:val="009F1989"/>
    <w:pPr>
      <w:spacing w:after="0" w:line="240" w:lineRule="auto"/>
      <w:jc w:val="center"/>
    </w:pPr>
    <w:rPr>
      <w:rFonts w:eastAsia="Times New Roman"/>
      <w:b/>
      <w:bCs/>
      <w:sz w:val="24"/>
      <w:szCs w:val="24"/>
    </w:rPr>
  </w:style>
  <w:style w:type="paragraph" w:customStyle="1" w:styleId="a0">
    <w:name w:val="متن"/>
    <w:basedOn w:val="Normal"/>
    <w:rsid w:val="009F1989"/>
    <w:pPr>
      <w:spacing w:after="0" w:line="240" w:lineRule="auto"/>
      <w:jc w:val="lowKashida"/>
    </w:pPr>
    <w:rPr>
      <w:rFonts w:eastAsia="Times New Roman"/>
      <w:sz w:val="24"/>
      <w:szCs w:val="26"/>
    </w:rPr>
  </w:style>
  <w:style w:type="paragraph" w:customStyle="1" w:styleId="a1">
    <w:name w:val="هدینگ"/>
    <w:basedOn w:val="Heading1"/>
    <w:rsid w:val="00402DA4"/>
    <w:pPr>
      <w:keepLines w:val="0"/>
      <w:spacing w:before="0" w:line="240" w:lineRule="auto"/>
      <w:jc w:val="lowKashida"/>
    </w:pPr>
    <w:rPr>
      <w:rFonts w:ascii="Helvetica" w:eastAsia="Times New Roman" w:hAnsi="Helvetica" w:cs="B Titr"/>
      <w:color w:val="auto"/>
      <w:sz w:val="22"/>
      <w:szCs w:val="2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02DA4"/>
    <w:rPr>
      <w:rFonts w:asciiTheme="majorHAnsi" w:eastAsiaTheme="majorEastAsia" w:hAnsiTheme="majorHAnsi" w:cstheme="majorBidi"/>
      <w:b/>
      <w:b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AB96A-4242-4CBA-9847-ECD83D9E6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11</Pages>
  <Words>2116</Words>
  <Characters>12067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طاهره یاسبلاغی</dc:creator>
  <cp:lastModifiedBy>Bahar</cp:lastModifiedBy>
  <cp:revision>111</cp:revision>
  <cp:lastPrinted>2016-09-28T11:30:00Z</cp:lastPrinted>
  <dcterms:created xsi:type="dcterms:W3CDTF">2015-03-11T05:08:00Z</dcterms:created>
  <dcterms:modified xsi:type="dcterms:W3CDTF">2024-04-16T07:30:00Z</dcterms:modified>
</cp:coreProperties>
</file>